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AA" w:rsidRDefault="005C0FAA" w:rsidP="005C0FAA">
      <w:pPr>
        <w:tabs>
          <w:tab w:val="left" w:pos="9354"/>
        </w:tabs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 по р</w:t>
      </w:r>
      <w:r w:rsidRPr="009E042C">
        <w:rPr>
          <w:rFonts w:ascii="Times New Roman" w:hAnsi="Times New Roman" w:cs="Times New Roman"/>
          <w:b/>
          <w:sz w:val="24"/>
          <w:szCs w:val="24"/>
        </w:rPr>
        <w:t>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е школ </w:t>
      </w:r>
    </w:p>
    <w:p w:rsidR="002F0796" w:rsidRDefault="005C0FAA" w:rsidP="005C0FAA">
      <w:pPr>
        <w:tabs>
          <w:tab w:val="left" w:pos="9354"/>
        </w:tabs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2C">
        <w:rPr>
          <w:rFonts w:ascii="Times New Roman" w:hAnsi="Times New Roman" w:cs="Times New Roman"/>
          <w:b/>
          <w:sz w:val="24"/>
          <w:szCs w:val="24"/>
        </w:rPr>
        <w:t xml:space="preserve"> по формированию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оценке</w:t>
      </w:r>
      <w:r w:rsidRPr="009E042C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</w:t>
      </w:r>
    </w:p>
    <w:p w:rsidR="005C0FAA" w:rsidRPr="009E042C" w:rsidRDefault="002F0796" w:rsidP="005C0FAA">
      <w:pPr>
        <w:tabs>
          <w:tab w:val="left" w:pos="9354"/>
        </w:tabs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Богучанском районе</w:t>
      </w:r>
    </w:p>
    <w:p w:rsidR="005C0FAA" w:rsidRPr="0074620F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разворачивания полномасштабной работы в районе по формированию и оценке функциональной грамотности обучающихся (далее – ФГ) был составлен муниципальный  план работы, назначен ответственный,   проведено  6 совещаний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ОУ за данное направление. На совещаниях было выработано общее понимание понятия «ФГ», обсуждался план работы, обсуждались вопросы, связанные с формированием и оценкой ФГ в ОУ района,  рассматривались  различные сервисы по оценке ФГ, а также  промежуточные итоги работы с полученными результатами за год  некоторых школ.    </w:t>
      </w:r>
    </w:p>
    <w:p w:rsidR="005C0FAA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20F">
        <w:rPr>
          <w:rFonts w:ascii="Times New Roman" w:hAnsi="Times New Roman" w:cs="Times New Roman"/>
          <w:sz w:val="24"/>
          <w:szCs w:val="24"/>
        </w:rPr>
        <w:t>В каждой школе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20F">
        <w:rPr>
          <w:rFonts w:ascii="Times New Roman" w:hAnsi="Times New Roman" w:cs="Times New Roman"/>
          <w:sz w:val="24"/>
          <w:szCs w:val="24"/>
        </w:rPr>
        <w:t xml:space="preserve">назначен ответственный за это направление, составлены планы работы, графики работы </w:t>
      </w:r>
      <w:r>
        <w:rPr>
          <w:rFonts w:ascii="Times New Roman" w:hAnsi="Times New Roman" w:cs="Times New Roman"/>
          <w:sz w:val="24"/>
          <w:szCs w:val="24"/>
        </w:rPr>
        <w:t>с контрольно-диагностическими процедурами, созданы разделы на сайтах школ. Проведены родительские собрания, на которых до сведения родителей были  донесены основные позиции по формированию и оценке ФГ в ОУ.</w:t>
      </w:r>
    </w:p>
    <w:p w:rsidR="005C0FAA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повышения уровня квалификации педагогов в вопросах формирования ФГ, формирования общего понимания целей и задач по данному направлению  во всех школах проведены семинары, совещания, педсоветы,  во всех ОУ было организовано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вебинарах ИПК, 122 учителя прошли курсы повышения квалификации.  Районные профессиональные конкурсы также были направлены на демонстрацию умений педагогов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формировать и оценивать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ФГ обучающихся.</w:t>
      </w:r>
    </w:p>
    <w:p w:rsidR="005C0FAA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РМО учителей физики, математики, начальных классов рассматривался вопрос формирования ФГ  обучающихся.</w:t>
      </w:r>
    </w:p>
    <w:p w:rsidR="005C0FAA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интереса к чтению,  а также развития  читательской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школы,  в нашем районе уже традиционно проходят различные мероприятия. В связи с невозможностью проведения мероприятий в онлайн режиме, силами РМО учителей начальных классов в районе проведены две районные викторины  по читательской грамотности:  </w:t>
      </w:r>
      <w:r w:rsidRPr="00756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«Вечный Колумб», </w:t>
      </w:r>
      <w:proofErr w:type="gramStart"/>
      <w:r w:rsidRPr="00756DFD">
        <w:rPr>
          <w:rFonts w:ascii="Times New Roman" w:hAnsi="Times New Roman" w:cs="Times New Roman"/>
          <w:bCs/>
          <w:color w:val="000000"/>
          <w:sz w:val="24"/>
          <w:szCs w:val="24"/>
        </w:rPr>
        <w:t>посвящённой</w:t>
      </w:r>
      <w:proofErr w:type="gramEnd"/>
      <w:r w:rsidRPr="00756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140-летию детского писателя Б.С.Житкова»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обучающихся 3-4 классов и </w:t>
      </w:r>
      <w:r w:rsidRPr="007F54FB">
        <w:rPr>
          <w:rFonts w:ascii="Times New Roman" w:hAnsi="Times New Roman" w:cs="Times New Roman"/>
          <w:bCs/>
          <w:color w:val="000000"/>
          <w:sz w:val="24"/>
          <w:szCs w:val="24"/>
        </w:rPr>
        <w:t>«В гостях у дедушки Корнея»,  посвящённой 140-летию детского писателя К.И.Чуковского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обучающихся 1-2 классов. В викторинах приняли участие ученики начальных классов всех школ района: 284 ученика 1 класса, 370 учащихся 2 класса, 207 участников 3-4 классов. В этом году охват детей такого рода мероприятиями увеличился, что говорит о повышении интереса детей к чтению. В следующем учебном году планируется проведение мероприятий не в виде викторины, а виде квеста, где будет проверяться не только уровень ЧГ, но и других грамотностей.</w:t>
      </w:r>
    </w:p>
    <w:p w:rsidR="005C0FAA" w:rsidRPr="007F54FB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году, с целью определения уровня сформированности читательской и информационной грамотности, по инициативе руководителя РМО учителей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Т.А.Грыцив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(МКОУ Чуноярская школа) обучающиеся 4-х классов участвовали во  </w:t>
      </w:r>
      <w:r w:rsidRPr="00450DA3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50DA3">
        <w:rPr>
          <w:rFonts w:ascii="Times New Roman" w:hAnsi="Times New Roman" w:cs="Times New Roman"/>
          <w:sz w:val="24"/>
          <w:szCs w:val="24"/>
        </w:rPr>
        <w:t xml:space="preserve"> марафон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0DA3">
        <w:rPr>
          <w:rFonts w:ascii="Times New Roman" w:hAnsi="Times New Roman" w:cs="Times New Roman"/>
          <w:sz w:val="24"/>
          <w:szCs w:val="24"/>
        </w:rPr>
        <w:t xml:space="preserve"> по ЧГ «Читаем для жизни»</w:t>
      </w:r>
      <w:r>
        <w:rPr>
          <w:rFonts w:ascii="Times New Roman" w:hAnsi="Times New Roman" w:cs="Times New Roman"/>
          <w:sz w:val="24"/>
          <w:szCs w:val="24"/>
        </w:rPr>
        <w:t xml:space="preserve">, который проводила группа компаний «Просвещение». Марафон проходил в несколько туров: муниципальный, региональный и всероссийский. В муниципальном туре участвовали 17 школ района,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вышли участники из 5 школ: МКОУ Таежнинская  № 20, </w:t>
      </w:r>
      <w:r>
        <w:rPr>
          <w:rFonts w:ascii="Times New Roman" w:hAnsi="Times New Roman" w:cs="Times New Roman"/>
          <w:sz w:val="24"/>
          <w:szCs w:val="24"/>
        </w:rPr>
        <w:lastRenderedPageBreak/>
        <w:t>Чуноярская, Ангарская, Богучанская № 4, Богучанская № 1 им. К.И.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 w:cs="Times New Roman"/>
          <w:sz w:val="24"/>
          <w:szCs w:val="24"/>
        </w:rPr>
        <w:t>. Эти же участники стали участниками  всероссийского  тура Викторины.</w:t>
      </w:r>
    </w:p>
    <w:p w:rsidR="005C0FAA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Pr="000B39DA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читательской грамотности, креативного мышления, глобальной компетенции в районе в четвертый раз была проведена интеллектуальная </w:t>
      </w:r>
      <w:r w:rsidRPr="000B39DA">
        <w:rPr>
          <w:rFonts w:ascii="Times New Roman" w:hAnsi="Times New Roman" w:cs="Times New Roman"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страноведению </w:t>
      </w:r>
      <w:r w:rsidRPr="000B39DA">
        <w:rPr>
          <w:rFonts w:ascii="Times New Roman" w:hAnsi="Times New Roman" w:cs="Times New Roman"/>
          <w:sz w:val="24"/>
          <w:szCs w:val="24"/>
        </w:rPr>
        <w:t>«</w:t>
      </w:r>
      <w:r w:rsidRPr="000B39D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B39DA">
        <w:rPr>
          <w:rFonts w:ascii="Times New Roman" w:hAnsi="Times New Roman" w:cs="Times New Roman"/>
          <w:sz w:val="24"/>
          <w:szCs w:val="24"/>
        </w:rPr>
        <w:t xml:space="preserve"> </w:t>
      </w:r>
      <w:r w:rsidRPr="000B39DA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Pr="000B39DA">
        <w:rPr>
          <w:rFonts w:ascii="Times New Roman" w:hAnsi="Times New Roman" w:cs="Times New Roman"/>
          <w:sz w:val="24"/>
          <w:szCs w:val="24"/>
        </w:rPr>
        <w:t xml:space="preserve"> </w:t>
      </w:r>
      <w:r w:rsidRPr="000B39DA">
        <w:rPr>
          <w:rFonts w:ascii="Times New Roman" w:hAnsi="Times New Roman" w:cs="Times New Roman"/>
          <w:sz w:val="24"/>
          <w:szCs w:val="24"/>
          <w:lang w:val="en-US"/>
        </w:rPr>
        <w:t>Quest</w:t>
      </w:r>
      <w:r w:rsidRPr="000B39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которой приняли участие 7 команд из 7 школ района.  Победу одержала команда из МКОУ Пинчугской школы. </w:t>
      </w:r>
    </w:p>
    <w:p w:rsidR="005C0FAA" w:rsidRPr="00B9666C" w:rsidRDefault="005C0FAA" w:rsidP="005C0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0FAA" w:rsidRPr="00B9666C" w:rsidRDefault="005C0FAA" w:rsidP="005C0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66C">
        <w:rPr>
          <w:rFonts w:ascii="Times New Roman" w:hAnsi="Times New Roman" w:cs="Times New Roman"/>
          <w:color w:val="000000"/>
          <w:sz w:val="24"/>
          <w:szCs w:val="24"/>
        </w:rPr>
        <w:t>Основная цель оценки качества общего образования на основе практики международных сравнительных исследований</w:t>
      </w:r>
      <w:r w:rsidRPr="005328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66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5-</w:t>
      </w:r>
      <w:r w:rsidRPr="00B9666C">
        <w:rPr>
          <w:rFonts w:ascii="Times New Roman" w:hAnsi="Times New Roman" w:cs="Times New Roman"/>
          <w:color w:val="000000"/>
          <w:sz w:val="24"/>
          <w:szCs w:val="24"/>
        </w:rPr>
        <w:t xml:space="preserve">9-х классов общеобразовательных организаций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Богучанского района</w:t>
      </w:r>
      <w:r w:rsidRPr="00B9666C">
        <w:rPr>
          <w:rFonts w:ascii="Times New Roman" w:hAnsi="Times New Roman" w:cs="Times New Roman"/>
          <w:color w:val="000000"/>
          <w:sz w:val="24"/>
          <w:szCs w:val="24"/>
        </w:rPr>
        <w:t xml:space="preserve"> состояла в оценке уровня сформированности функциональной грамотности обучающихся, выявлении проблем в освоении отдельных содерж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ательных областей и компетенций</w:t>
      </w:r>
      <w:r w:rsidRPr="00B966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0FAA" w:rsidRPr="00B9666C" w:rsidRDefault="005C0FAA" w:rsidP="005C0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666C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по оценке качества общего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ресурса РЭШ, и других ресурсов  </w:t>
      </w:r>
      <w:r w:rsidRPr="00B9666C">
        <w:rPr>
          <w:rFonts w:ascii="Times New Roman" w:hAnsi="Times New Roman" w:cs="Times New Roman"/>
          <w:color w:val="000000"/>
          <w:sz w:val="24"/>
          <w:szCs w:val="24"/>
        </w:rPr>
        <w:t>дало возможность школьникам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5-</w:t>
      </w:r>
      <w:r w:rsidRPr="00B9666C">
        <w:rPr>
          <w:rFonts w:ascii="Times New Roman" w:hAnsi="Times New Roman" w:cs="Times New Roman"/>
          <w:color w:val="000000"/>
          <w:sz w:val="24"/>
          <w:szCs w:val="24"/>
        </w:rPr>
        <w:t xml:space="preserve"> 9-х классов выполнять нетипичные для образовательного процесса задания, учителям – учесть в образовательном процессе те проблемы, которые будут выявлены по результатам оценки качества общего образования, руководителям образовательных организаций - совершенствовать программу внутренней системы оценки качества образования. </w:t>
      </w:r>
      <w:proofErr w:type="gramEnd"/>
    </w:p>
    <w:p w:rsidR="005C0FAA" w:rsidRDefault="005C0FAA" w:rsidP="005C0FAA">
      <w:pPr>
        <w:tabs>
          <w:tab w:val="left" w:pos="9354"/>
        </w:tabs>
        <w:spacing w:after="0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оценки сформированности ФГ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 основании решения совещания ответственных за формирование и оценку ФГ в ОУ (протокол № 5 от 27.01.2022г),  в районе  был создан мониторинг уровня сформированности ФГ в виде онлайн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ГУГЛ-таблицы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данную таблицу заносились результаты оценки уровня сформированности уровня ФГ по мере их обработки за второе полугодие 2021-2022 учебного года. Оценка уровня сформированности ФГ в основном проводилась с помощью ресурса РЭШ, а также КДР. По результатам, полученным в мониторинге на конец учебного года можно сделать следующие выводы: </w:t>
      </w:r>
    </w:p>
    <w:p w:rsidR="005C0FAA" w:rsidRDefault="005C0FAA" w:rsidP="005C0FAA">
      <w:pPr>
        <w:pStyle w:val="a3"/>
        <w:numPr>
          <w:ilvl w:val="0"/>
          <w:numId w:val="1"/>
        </w:numPr>
        <w:tabs>
          <w:tab w:val="left" w:pos="9354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оценка уровня сформированности ФГ во всех классах по всем видам грамотностей в 16 общеобразовательных учреждениях района: Артюгинская, Богучанская школа № 1 им. К.И.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 w:cs="Times New Roman"/>
          <w:sz w:val="24"/>
          <w:szCs w:val="24"/>
        </w:rPr>
        <w:t>, Богучанская № 2, Богучанская № 4,  Говорковская, Гремучинская, Кежекская, Красногорьевская, Невонская, Нижнетерянская, Новохайская, Октябрьская, Пинчугская, Таежнинская № 20, Хребтовская, Шиверская школы.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1069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 школам рекомендовано проанализировать полученные результаты, спланировать работу по повышению уровня ФГ в ОУ. 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1069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pStyle w:val="a3"/>
        <w:numPr>
          <w:ilvl w:val="0"/>
          <w:numId w:val="1"/>
        </w:numPr>
        <w:tabs>
          <w:tab w:val="left" w:pos="9354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7 ОУ работа по оценке уровня ФГ  была организована хуже, чем в вышеназванных учреждениях – оценка ФГ не проведена, либо результаты не занесены  в ГУГЛ таблицу:</w:t>
      </w:r>
    </w:p>
    <w:p w:rsidR="005C0FAA" w:rsidRDefault="005C0FAA" w:rsidP="005C0FAA">
      <w:pPr>
        <w:pStyle w:val="a3"/>
        <w:numPr>
          <w:ilvl w:val="0"/>
          <w:numId w:val="3"/>
        </w:numPr>
        <w:tabs>
          <w:tab w:val="left" w:pos="9354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Ангарской школе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 всех классах),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ГК (5-7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0FAA" w:rsidRDefault="005C0FAA" w:rsidP="005C0FAA">
      <w:pPr>
        <w:pStyle w:val="a3"/>
        <w:numPr>
          <w:ilvl w:val="0"/>
          <w:numId w:val="3"/>
        </w:numPr>
        <w:tabs>
          <w:tab w:val="left" w:pos="9354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Богучанской школе № 3  отсутствуют результаты по МГ, ЕНГ,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КМ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</w:p>
    <w:p w:rsidR="005C0FAA" w:rsidRDefault="005C0FAA" w:rsidP="005C0FAA">
      <w:pPr>
        <w:pStyle w:val="a3"/>
        <w:numPr>
          <w:ilvl w:val="0"/>
          <w:numId w:val="3"/>
        </w:numPr>
        <w:tabs>
          <w:tab w:val="left" w:pos="9354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Манзенской школе – ЕНГ (5,7,9),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), КМ (5,6,7,9), ГК (все классы)</w:t>
      </w:r>
    </w:p>
    <w:p w:rsidR="005C0FAA" w:rsidRDefault="005C0FAA" w:rsidP="005C0FAA">
      <w:pPr>
        <w:pStyle w:val="a3"/>
        <w:numPr>
          <w:ilvl w:val="0"/>
          <w:numId w:val="3"/>
        </w:numPr>
        <w:tabs>
          <w:tab w:val="left" w:pos="9354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Осиновской школе – МГ (8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ЕНГ (6,7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КМ (5-8), ГК (5-9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0FAA" w:rsidRDefault="005C0FAA" w:rsidP="005C0FAA">
      <w:pPr>
        <w:pStyle w:val="a3"/>
        <w:numPr>
          <w:ilvl w:val="0"/>
          <w:numId w:val="3"/>
        </w:numPr>
        <w:tabs>
          <w:tab w:val="left" w:pos="9354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Таежнинская № 7 – ЧГ (7-9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ЕНГ (5-8),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>(5-9), КМ (5), ГК (7,9)</w:t>
      </w:r>
    </w:p>
    <w:p w:rsidR="005C0FAA" w:rsidRDefault="005C0FAA" w:rsidP="005C0FAA">
      <w:pPr>
        <w:pStyle w:val="a3"/>
        <w:numPr>
          <w:ilvl w:val="0"/>
          <w:numId w:val="3"/>
        </w:numPr>
        <w:tabs>
          <w:tab w:val="left" w:pos="9354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Такучетская школа -  МГ (5,6), ЕНГ (5-7), КМ (5-7,9), ГК (5,7-9)</w:t>
      </w:r>
    </w:p>
    <w:p w:rsidR="005C0FAA" w:rsidRDefault="005C0FAA" w:rsidP="005C0FAA">
      <w:pPr>
        <w:pStyle w:val="a3"/>
        <w:numPr>
          <w:ilvl w:val="0"/>
          <w:numId w:val="3"/>
        </w:numPr>
        <w:tabs>
          <w:tab w:val="left" w:pos="9354"/>
        </w:tabs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Чуноярская школа -  ЧГ (5,7-9), МГ (5,6), ЕНГ (5-7),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(5-7), КМ (5-9), ГК (5-9). </w:t>
      </w:r>
    </w:p>
    <w:p w:rsidR="005C0FAA" w:rsidRPr="00A9087B" w:rsidRDefault="005C0FAA" w:rsidP="005C0FAA">
      <w:pPr>
        <w:tabs>
          <w:tab w:val="left" w:pos="9354"/>
        </w:tabs>
        <w:spacing w:after="0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87B">
        <w:rPr>
          <w:rFonts w:ascii="Times New Roman" w:hAnsi="Times New Roman" w:cs="Times New Roman"/>
          <w:sz w:val="24"/>
          <w:szCs w:val="24"/>
        </w:rPr>
        <w:t xml:space="preserve">В связи  с тем, что оценка уровня ФГ проведена не всеми школами, </w:t>
      </w:r>
      <w:proofErr w:type="gramStart"/>
      <w:r w:rsidRPr="00A9087B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A9087B">
        <w:rPr>
          <w:rFonts w:ascii="Times New Roman" w:hAnsi="Times New Roman" w:cs="Times New Roman"/>
          <w:sz w:val="24"/>
          <w:szCs w:val="24"/>
        </w:rPr>
        <w:t xml:space="preserve"> полученные в мониторинге можно считать не полными.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работу по ФГ в этих семи школах рекомендовано активизировать работу по формированию и оценке ФГ в ОУ в следующем учебном году. Проанализировать имеющиеся результаты и спланировать работу по достижению положительной динамики оценивания уровня ФГ через ресурс РЭШ, провести дополнительные  совещание/педсовет/семинар с педагогами  по формированию и оценке ФГ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организовать индивидуальную работу с педагогами по этому вопросу. Руководителям школ рекомендовано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ответственных за это направление.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получены следующие результаты уровня сформированности ФГ (данные ГУГЛ таблицы).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Pr="002D7933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7933">
        <w:rPr>
          <w:rFonts w:ascii="Times New Roman" w:hAnsi="Times New Roman" w:cs="Times New Roman"/>
          <w:sz w:val="24"/>
          <w:szCs w:val="24"/>
          <w:u w:val="single"/>
        </w:rPr>
        <w:t>Диаграмма № 12</w:t>
      </w:r>
    </w:p>
    <w:p w:rsidR="005C0FAA" w:rsidRPr="00387DA2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7DA2">
        <w:rPr>
          <w:rFonts w:ascii="Times New Roman" w:hAnsi="Times New Roman" w:cs="Times New Roman"/>
          <w:sz w:val="24"/>
          <w:szCs w:val="24"/>
          <w:u w:val="single"/>
        </w:rPr>
        <w:t>Уровень сформированности ЧГ в Богучанском районе</w:t>
      </w:r>
    </w:p>
    <w:p w:rsidR="005C0FAA" w:rsidRPr="007067E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933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9889" cy="3051313"/>
            <wp:effectExtent l="19050" t="0" r="11761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0FAA" w:rsidRDefault="005C0FAA" w:rsidP="005C0FAA">
      <w:pPr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данной диаграммы видно, что самый большой процент недостаточного уровня сформированности ЧГ – у обучающихся 5 классов.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Большая часть оцененных результатов находится в зоне «низкий» и «средний» уровень, этот факт говорит о низком уровне работы в школах по развития читательской грамотности обучающихся.  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анализе результатов по ЧГ повышенные и высокие результаты получены в следующих школах: Красногорьевская – в 5 классе – 20% обучающихся на «высоком» уровне, в Нижнетерянской школе – в 6 классе 40% обучающихся обладают повышенным уровнем ЧГ, 41% семиклассников с повышенным уровнем в Богучанской школе № 2, в Пинчугской школе – 27% восьмиклассников с повышенным уровнем, 20% Говорковских школьников показали высокий уровень ЧГ. 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школам рекомендовано представить опыт работы учителей на районном уровне.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уровня ЧГ обучающихся педагогам остальных  школ рекомендовано пройти  курсы повышения квалификации, принять участие в онлайн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вебинарах  по данной тематике. </w:t>
      </w:r>
    </w:p>
    <w:p w:rsidR="005C0FAA" w:rsidRPr="002D7933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7933">
        <w:rPr>
          <w:rFonts w:ascii="Times New Roman" w:hAnsi="Times New Roman" w:cs="Times New Roman"/>
          <w:sz w:val="24"/>
          <w:szCs w:val="24"/>
          <w:u w:val="single"/>
        </w:rPr>
        <w:t>Диаграмма № 13</w:t>
      </w:r>
    </w:p>
    <w:p w:rsidR="005C0FAA" w:rsidRPr="00387DA2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7DA2">
        <w:rPr>
          <w:rFonts w:ascii="Times New Roman" w:hAnsi="Times New Roman" w:cs="Times New Roman"/>
          <w:sz w:val="24"/>
          <w:szCs w:val="24"/>
          <w:u w:val="single"/>
        </w:rPr>
        <w:t xml:space="preserve">Уровень сформированности </w:t>
      </w:r>
      <w:r>
        <w:rPr>
          <w:rFonts w:ascii="Times New Roman" w:hAnsi="Times New Roman" w:cs="Times New Roman"/>
          <w:sz w:val="24"/>
          <w:szCs w:val="24"/>
          <w:u w:val="single"/>
        </w:rPr>
        <w:t>ФГ в 5 классах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jc w:val="both"/>
        <w:rPr>
          <w:rFonts w:ascii="Times New Roman" w:hAnsi="Times New Roman" w:cs="Times New Roman"/>
          <w:sz w:val="24"/>
          <w:szCs w:val="24"/>
        </w:rPr>
      </w:pPr>
      <w:r w:rsidRPr="00054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0185" cy="2892287"/>
            <wp:effectExtent l="19050" t="0" r="22915" b="3313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по уровням сформированности ФГ в пятых классах подтверждают факт, что на самом низком уровне у обучающихся 5-х классов находится именно читательская грамотность. Самые низкие уровни ЧГ у пятиклассников в следующих школах: Нижнетерянская (67%), Такучетская (50%),  Манзенская (30%), Хребтовская (29%), БСШ № 3 (26%), Таежнинская школа № 7 (23%). Недостаточный уровень ЧГ говорит о том, что большая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пятиклассников не сможет успешно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продолжить учебный процесс. 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Одной из причин низких результатов ЧГ в 5 классах является слабая работа по направлению преемственности на уровне начальное общее образование – основное общее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образование. Школам, у которых получены  низкие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рекомендовано усилить работу по преемственности, пересмотреть планы работы в этом направлении. </w:t>
      </w:r>
    </w:p>
    <w:p w:rsidR="005C0FAA" w:rsidRPr="002D7933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7933">
        <w:rPr>
          <w:rFonts w:ascii="Times New Roman" w:hAnsi="Times New Roman" w:cs="Times New Roman"/>
          <w:sz w:val="24"/>
          <w:szCs w:val="24"/>
          <w:u w:val="single"/>
        </w:rPr>
        <w:t>Диаграмма № 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C0FAA" w:rsidRPr="00387DA2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сформированности М</w:t>
      </w:r>
      <w:r w:rsidRPr="00387DA2">
        <w:rPr>
          <w:rFonts w:ascii="Times New Roman" w:hAnsi="Times New Roman" w:cs="Times New Roman"/>
          <w:sz w:val="24"/>
          <w:szCs w:val="24"/>
          <w:u w:val="single"/>
        </w:rPr>
        <w:t>Г в Богучанском районе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jc w:val="both"/>
        <w:rPr>
          <w:rFonts w:ascii="Times New Roman" w:hAnsi="Times New Roman" w:cs="Times New Roman"/>
          <w:sz w:val="24"/>
          <w:szCs w:val="24"/>
        </w:rPr>
      </w:pPr>
      <w:r w:rsidRPr="003F77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2457179"/>
            <wp:effectExtent l="19050" t="0" r="9525" b="271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математической грамотности у большинства обучающихся 5-9 классов, которые прошли диагностику,  находится на недостаточном, низком и среднем уровне, что следует из диаграммы № 14.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низкий уровень сформированности МГ у обучающихся следующих школ: 5 класс Нижнетерянская школа – 67% обучающихся имеют недостаточный уровень МГ, Такучетская школа – 50 % пятиклассников с недостаточным уровнем, в шестом классе 50% недостаточного уровня МГ имеют обучающиеся Хребтовской школы, 43% - у учеников Манзенской и Хребтовской школ. В 7 классе 100% обучающихся (2 человека) Нижнетерянской школы имеют недостаточный уровень МГ.  83% 67% восьмиклассников Нижнетерянской  школы имеют недостаточный уровень, 67% восьмиклассников Такучетской школы и 63% Новохайской школы с недостаточным уровнем.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этих школ, а также школ, где результаты МГ  не высокие рекомендовано пройти курсы повышения квалификации.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Pr="002D7933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7933">
        <w:rPr>
          <w:rFonts w:ascii="Times New Roman" w:hAnsi="Times New Roman" w:cs="Times New Roman"/>
          <w:sz w:val="24"/>
          <w:szCs w:val="24"/>
          <w:u w:val="single"/>
        </w:rPr>
        <w:t>Диаграмма №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5C0FAA" w:rsidRDefault="005C0FAA" w:rsidP="005C0FA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сформированности ЕН</w:t>
      </w:r>
      <w:r w:rsidRPr="00387DA2">
        <w:rPr>
          <w:rFonts w:ascii="Times New Roman" w:hAnsi="Times New Roman" w:cs="Times New Roman"/>
          <w:sz w:val="24"/>
          <w:szCs w:val="24"/>
          <w:u w:val="single"/>
        </w:rPr>
        <w:t>Г в Богучанском районе</w:t>
      </w:r>
    </w:p>
    <w:p w:rsidR="005C0FAA" w:rsidRDefault="005C0FAA" w:rsidP="005C0FAA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0675" cy="2374536"/>
            <wp:effectExtent l="19050" t="0" r="9525" b="6714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естественнонаучной  грамотности у большинства обучающихся 5-9 классов, которые прошли диагностику,  также находится на недостаточном, низком и среднем уровне, что следует из диаграммы № 15.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диаграмм говорят о низком уровне работы по формированию грамотностей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7933">
        <w:rPr>
          <w:rFonts w:ascii="Times New Roman" w:hAnsi="Times New Roman" w:cs="Times New Roman"/>
          <w:sz w:val="24"/>
          <w:szCs w:val="24"/>
          <w:u w:val="single"/>
        </w:rPr>
        <w:t xml:space="preserve">Диаграмма №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Уровень сформированности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ФинГ</w:t>
      </w:r>
      <w:proofErr w:type="spellEnd"/>
      <w:r w:rsidRPr="00387DA2">
        <w:rPr>
          <w:rFonts w:ascii="Times New Roman" w:hAnsi="Times New Roman" w:cs="Times New Roman"/>
          <w:sz w:val="24"/>
          <w:szCs w:val="24"/>
          <w:u w:val="single"/>
        </w:rPr>
        <w:t xml:space="preserve"> в Богучанском районе</w:t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jc w:val="both"/>
        <w:rPr>
          <w:rFonts w:ascii="Times New Roman" w:hAnsi="Times New Roman" w:cs="Times New Roman"/>
          <w:sz w:val="24"/>
          <w:szCs w:val="24"/>
        </w:rPr>
      </w:pPr>
      <w:r w:rsidRPr="00F034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5281" cy="2280920"/>
            <wp:effectExtent l="19050" t="0" r="24019" b="508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0FAA" w:rsidRDefault="005C0FAA" w:rsidP="005C0F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несколько выше, чем оценка  предыдущих грамотностей. Возможными причинами таких результатов рассматриваем следующие: в рамках внеурочной деятельности во всех школах  проводятся мероприятия различного уровня в начальной школе, во многих  школах ведутся учебные курсы в 5-9 классах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таким образом, в школах ведется системная работа, что дает свой положительный результат. Этот опыт необходимо переложить на процесс формирования других видов грамотностей.</w:t>
      </w:r>
    </w:p>
    <w:p w:rsidR="005C0FAA" w:rsidRDefault="005C0FAA" w:rsidP="005C0FAA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рамках мониторинга проводилась оценка уровня сформированности креативного мышления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и глобальной компетенции (ГК) обучающихся. Результаты представлены ниже – диаграмма № 17 и № 18.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793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Диаграмма №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Уровень сформированности КМ </w:t>
      </w:r>
      <w:r w:rsidRPr="00387DA2">
        <w:rPr>
          <w:rFonts w:ascii="Times New Roman" w:hAnsi="Times New Roman" w:cs="Times New Roman"/>
          <w:sz w:val="24"/>
          <w:szCs w:val="24"/>
          <w:u w:val="single"/>
        </w:rPr>
        <w:t xml:space="preserve"> в Богучанском районе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tabs>
          <w:tab w:val="left" w:pos="1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8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93877" cy="2295940"/>
            <wp:effectExtent l="19050" t="0" r="11623" b="911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0FAA" w:rsidRDefault="005C0FAA" w:rsidP="005C0FAA">
      <w:pPr>
        <w:pStyle w:val="a3"/>
        <w:tabs>
          <w:tab w:val="left" w:pos="8505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933">
        <w:rPr>
          <w:rFonts w:ascii="Times New Roman" w:hAnsi="Times New Roman" w:cs="Times New Roman"/>
          <w:sz w:val="24"/>
          <w:szCs w:val="24"/>
          <w:u w:val="single"/>
        </w:rPr>
        <w:t xml:space="preserve">Диаграмма №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5C0FAA" w:rsidRDefault="005C0FAA" w:rsidP="005C0FAA">
      <w:pPr>
        <w:pStyle w:val="a3"/>
        <w:tabs>
          <w:tab w:val="left" w:pos="9354"/>
        </w:tabs>
        <w:spacing w:after="0"/>
        <w:ind w:left="0" w:right="-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Уровень сформированности ГК </w:t>
      </w:r>
      <w:r w:rsidRPr="00387DA2">
        <w:rPr>
          <w:rFonts w:ascii="Times New Roman" w:hAnsi="Times New Roman" w:cs="Times New Roman"/>
          <w:sz w:val="24"/>
          <w:szCs w:val="24"/>
          <w:u w:val="single"/>
        </w:rPr>
        <w:t xml:space="preserve"> в Богучанском районе</w:t>
      </w:r>
    </w:p>
    <w:p w:rsidR="005C0FAA" w:rsidRDefault="005C0FAA" w:rsidP="005C0FAA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FAA" w:rsidRDefault="005C0FAA" w:rsidP="005C0FAA">
      <w:pPr>
        <w:tabs>
          <w:tab w:val="left" w:pos="12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5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7854" cy="2951922"/>
            <wp:effectExtent l="19050" t="0" r="12396" b="828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0FAA" w:rsidRDefault="005C0FAA" w:rsidP="005C0FAA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диаграмм № 17 и № 18 показывают не высокий уровень сформированности КМ и ГК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района.</w:t>
      </w:r>
    </w:p>
    <w:p w:rsidR="005C0FAA" w:rsidRDefault="005C0FAA" w:rsidP="005C0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98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проведенной оценки качества, выстроенной на основе методологии международных сравнительных исследований, позволили зафиксировать в целом невысокий уровень сформированности у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обучающихся района  читательской грамотности, математической грамотности, естественнонаучной грамотности, а также учащиеся не демонстрируют повышенный и высокий уровень глобальной компетенции и креативного мышления.</w:t>
      </w:r>
      <w:proofErr w:type="gramEnd"/>
      <w:r w:rsidRPr="009E5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результаты дают </w:t>
      </w:r>
      <w:r w:rsidRPr="009E5983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E5983">
        <w:rPr>
          <w:rFonts w:ascii="Times New Roman" w:hAnsi="Times New Roman" w:cs="Times New Roman"/>
          <w:color w:val="000000"/>
          <w:sz w:val="24"/>
          <w:szCs w:val="24"/>
        </w:rPr>
        <w:t xml:space="preserve"> говорить о том, что в образовательном </w:t>
      </w:r>
      <w:r w:rsidRPr="009E59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функциональной грамотности </w:t>
      </w:r>
      <w:r w:rsidRPr="009E5983">
        <w:rPr>
          <w:rFonts w:ascii="Times New Roman" w:hAnsi="Times New Roman" w:cs="Times New Roman"/>
          <w:color w:val="000000"/>
          <w:sz w:val="24"/>
          <w:szCs w:val="24"/>
        </w:rPr>
        <w:t xml:space="preserve">уделяется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E5983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достаточное внимание, нет доминирования заданий, нацеленных на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различных видов грамотностей, методики преподавания предметов не развивают умение учащихся применять полученные знания в жизненных ситуациях.</w:t>
      </w:r>
      <w:r w:rsidRPr="009E5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0FAA" w:rsidRDefault="005C0FAA" w:rsidP="005C0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FAA" w:rsidRDefault="005C0FAA" w:rsidP="005C0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Школам рекомендовано:</w:t>
      </w:r>
    </w:p>
    <w:p w:rsidR="005C0FAA" w:rsidRPr="00A533E4" w:rsidRDefault="005C0FAA" w:rsidP="005C0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0FAA" w:rsidRPr="002730D5" w:rsidRDefault="005C0FAA" w:rsidP="005C0F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4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0D5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с учителями по изучению методологии и опыта международных сравнительных исследований; </w:t>
      </w:r>
    </w:p>
    <w:p w:rsidR="005C0FAA" w:rsidRPr="002730D5" w:rsidRDefault="005C0FAA" w:rsidP="005C0F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30D5">
        <w:rPr>
          <w:rFonts w:ascii="Times New Roman" w:hAnsi="Times New Roman" w:cs="Times New Roman"/>
          <w:color w:val="000000"/>
          <w:sz w:val="24"/>
          <w:szCs w:val="24"/>
        </w:rPr>
        <w:t>В сфере повышения квалификации учителей необходимо усилить работу по  освоению педагогами компетенций в области оценки и формирования функциональной грамотности, обновлению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методики преподавания, 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 xml:space="preserve"> форм и методов работы с обучающимися,  обучению школьных команд учителей разных предметов, работающих в одной школе, современным подходам к формированию функциональной  грамотности обучающихся. </w:t>
      </w:r>
      <w:proofErr w:type="gramEnd"/>
    </w:p>
    <w:p w:rsidR="005C0FAA" w:rsidRPr="002730D5" w:rsidRDefault="005C0FAA" w:rsidP="005C0F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Calibri" w:hAnsi="Calibri" w:cs="Calibri"/>
          <w:color w:val="000000"/>
          <w:sz w:val="24"/>
          <w:szCs w:val="24"/>
        </w:rPr>
      </w:pPr>
      <w:r w:rsidRPr="002730D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планы работы районных 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>методически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 объединений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-предметников, а также школьных методических объединений </w:t>
      </w:r>
      <w:r w:rsidRPr="00273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запланировать проведение мастер-классов, открытых уроков по формированию ФГ обучающихся</w:t>
      </w:r>
    </w:p>
    <w:p w:rsidR="005C0FAA" w:rsidRPr="004A548F" w:rsidRDefault="005C0FAA" w:rsidP="005C0FA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48F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учителям широко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</w:t>
      </w:r>
      <w:r w:rsidRPr="004A548F">
        <w:rPr>
          <w:rFonts w:ascii="Times New Roman" w:hAnsi="Times New Roman" w:cs="Times New Roman"/>
          <w:color w:val="000000"/>
          <w:sz w:val="24"/>
          <w:szCs w:val="24"/>
        </w:rPr>
        <w:t xml:space="preserve"> практико-ориентированные сюжеты и задачи в урочной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внеурочной </w:t>
      </w:r>
      <w:r w:rsidRPr="004A548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используя ресурсы РЭШ и другие</w:t>
      </w:r>
      <w:r w:rsidRPr="004A548F">
        <w:rPr>
          <w:rFonts w:ascii="Times New Roman" w:hAnsi="Times New Roman" w:cs="Times New Roman"/>
          <w:color w:val="000000"/>
          <w:sz w:val="24"/>
          <w:szCs w:val="24"/>
        </w:rPr>
        <w:t xml:space="preserve">; применять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</w:t>
      </w:r>
      <w:r w:rsidRPr="004A548F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формы организации учебной деятельности (устную работу на уроке, выполнение контекстных заданий в парах, работу в больших и малых группах). </w:t>
      </w:r>
    </w:p>
    <w:p w:rsidR="005C0FAA" w:rsidRPr="0004418C" w:rsidRDefault="005C0FAA" w:rsidP="005C0FAA">
      <w:pPr>
        <w:pStyle w:val="a3"/>
        <w:numPr>
          <w:ilvl w:val="0"/>
          <w:numId w:val="2"/>
        </w:numPr>
        <w:tabs>
          <w:tab w:val="left" w:pos="122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548F">
        <w:rPr>
          <w:rFonts w:ascii="Times New Roman" w:hAnsi="Times New Roman" w:cs="Times New Roman"/>
          <w:color w:val="000000"/>
          <w:sz w:val="24"/>
          <w:szCs w:val="24"/>
        </w:rPr>
        <w:t>Рекомендовать педагогам усилить работу по развитию универсальных учебных действий, в частности, смысловое чтение, умение контролировать, оценивать процесс и результат своей деятельности, критическое мышление. В этом направлении целесообразно использовать ресурсы различных учебных предметов, осуществлять преемственность.</w:t>
      </w:r>
    </w:p>
    <w:p w:rsidR="00FC5C29" w:rsidRDefault="003903D0"/>
    <w:p w:rsidR="002E6324" w:rsidRPr="00C20FBC" w:rsidRDefault="002E6324" w:rsidP="003903D0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проведен </w:t>
      </w:r>
      <w:r w:rsidRPr="00C20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3544" cy="4049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89" cy="40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F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20FBC">
        <w:rPr>
          <w:rFonts w:ascii="Times New Roman" w:hAnsi="Times New Roman" w:cs="Times New Roman"/>
          <w:sz w:val="24"/>
          <w:szCs w:val="24"/>
        </w:rPr>
        <w:t xml:space="preserve">              С.И.Харитонова</w:t>
      </w:r>
      <w:r>
        <w:rPr>
          <w:rFonts w:ascii="Times New Roman" w:hAnsi="Times New Roman" w:cs="Times New Roman"/>
          <w:sz w:val="24"/>
          <w:szCs w:val="24"/>
        </w:rPr>
        <w:t>, главный специалист УО</w:t>
      </w:r>
    </w:p>
    <w:p w:rsidR="002E6324" w:rsidRDefault="002E6324"/>
    <w:sectPr w:rsidR="002E6324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144"/>
    <w:multiLevelType w:val="hybridMultilevel"/>
    <w:tmpl w:val="C1A46A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15E071E"/>
    <w:multiLevelType w:val="hybridMultilevel"/>
    <w:tmpl w:val="E250A33E"/>
    <w:lvl w:ilvl="0" w:tplc="8902A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3577A"/>
    <w:multiLevelType w:val="hybridMultilevel"/>
    <w:tmpl w:val="851AD2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5C0FAA"/>
    <w:rsid w:val="000C716F"/>
    <w:rsid w:val="00175486"/>
    <w:rsid w:val="002E6324"/>
    <w:rsid w:val="002F0796"/>
    <w:rsid w:val="003903D0"/>
    <w:rsid w:val="005C0FAA"/>
    <w:rsid w:val="005C421D"/>
    <w:rsid w:val="009813B3"/>
    <w:rsid w:val="00985379"/>
    <w:rsid w:val="00A820DF"/>
    <w:rsid w:val="00B0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0FA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5C0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2;&#1086;&#1085;&#1080;&#1090;&#1086;&#1088;&#1080;&#1085;&#1075;%20&#1060;&#1043;%20(&#1043;&#1059;&#1043;&#1051;%20&#1092;&#1086;&#1088;&#1084;&#1072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2;&#1086;&#1085;&#1080;&#1090;&#1086;&#1088;&#1080;&#1085;&#1075;%20&#1060;&#1043;%20(&#1043;&#1059;&#1043;&#1051;%20&#1092;&#1086;&#1088;&#1084;&#1072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2;&#1086;&#1085;&#1080;&#1090;&#1086;&#1088;&#1080;&#1085;&#1075;%20&#1060;&#1043;%20(&#1043;&#1059;&#1043;&#1051;%20&#1092;&#1086;&#1088;&#1084;&#1072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2;&#1086;&#1085;&#1080;&#1090;&#1086;&#1088;&#1080;&#1085;&#1075;%20&#1060;&#1043;%20(&#1043;&#1059;&#1043;&#1051;%20&#1092;&#1086;&#1088;&#1084;&#1072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2;&#1086;&#1085;&#1080;&#1090;&#1086;&#1088;&#1080;&#1085;&#1075;%20&#1060;&#1043;%20(&#1043;&#1059;&#1043;&#1051;%20&#1092;&#1086;&#1088;&#1084;&#1072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2;&#1086;&#1085;&#1080;&#1090;&#1086;&#1088;&#1080;&#1085;&#1075;%20&#1060;&#1043;%20(&#1043;&#1059;&#1043;&#1051;%20&#1092;&#1086;&#1088;&#1084;&#1072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Userruo\Desktop\&#1052;&#1086;&#1085;&#1080;&#1090;&#1086;&#1088;&#1080;&#1085;&#1075;%20&#1060;&#1043;%20(&#1043;&#1059;&#1043;&#1051;%20&#1092;&#1086;&#1088;&#1084;&#107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Лист2!$B$6</c:f>
              <c:strCache>
                <c:ptCount val="1"/>
                <c:pt idx="0">
                  <c:v>5 кл</c:v>
                </c:pt>
              </c:strCache>
            </c:strRef>
          </c:tx>
          <c:dLbls>
            <c:showVal val="1"/>
          </c:dLbls>
          <c:cat>
            <c:strRef>
              <c:f>Лист2!$C$5:$H$5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Лист2!$C$6:$H$6</c:f>
              <c:numCache>
                <c:formatCode>General</c:formatCode>
                <c:ptCount val="6"/>
                <c:pt idx="0">
                  <c:v>53</c:v>
                </c:pt>
                <c:pt idx="1">
                  <c:v>24</c:v>
                </c:pt>
                <c:pt idx="2">
                  <c:v>0</c:v>
                </c:pt>
                <c:pt idx="3">
                  <c:v>10</c:v>
                </c:pt>
                <c:pt idx="4">
                  <c:v>2</c:v>
                </c:pt>
                <c:pt idx="5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Лист2!$B$7</c:f>
              <c:strCache>
                <c:ptCount val="1"/>
                <c:pt idx="0">
                  <c:v>6 кл</c:v>
                </c:pt>
              </c:strCache>
            </c:strRef>
          </c:tx>
          <c:dLbls>
            <c:showVal val="1"/>
          </c:dLbls>
          <c:cat>
            <c:strRef>
              <c:f>Лист2!$C$5:$H$5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Лист2!$C$7:$H$7</c:f>
              <c:numCache>
                <c:formatCode>General</c:formatCode>
                <c:ptCount val="6"/>
                <c:pt idx="0">
                  <c:v>22</c:v>
                </c:pt>
                <c:pt idx="1">
                  <c:v>29</c:v>
                </c:pt>
                <c:pt idx="2">
                  <c:v>35</c:v>
                </c:pt>
                <c:pt idx="3">
                  <c:v>7</c:v>
                </c:pt>
                <c:pt idx="4">
                  <c:v>0</c:v>
                </c:pt>
                <c:pt idx="5">
                  <c:v>92</c:v>
                </c:pt>
              </c:numCache>
            </c:numRef>
          </c:val>
        </c:ser>
        <c:ser>
          <c:idx val="2"/>
          <c:order val="2"/>
          <c:tx>
            <c:strRef>
              <c:f>Лист2!$B$8</c:f>
              <c:strCache>
                <c:ptCount val="1"/>
                <c:pt idx="0">
                  <c:v>7кл</c:v>
                </c:pt>
              </c:strCache>
            </c:strRef>
          </c:tx>
          <c:dLbls>
            <c:showVal val="1"/>
          </c:dLbls>
          <c:cat>
            <c:strRef>
              <c:f>Лист2!$C$5:$H$5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Лист2!$C$8:$H$8</c:f>
              <c:numCache>
                <c:formatCode>General</c:formatCode>
                <c:ptCount val="6"/>
                <c:pt idx="0">
                  <c:v>13</c:v>
                </c:pt>
                <c:pt idx="1">
                  <c:v>19</c:v>
                </c:pt>
                <c:pt idx="2">
                  <c:v>36</c:v>
                </c:pt>
                <c:pt idx="3">
                  <c:v>14</c:v>
                </c:pt>
                <c:pt idx="4">
                  <c:v>4</c:v>
                </c:pt>
                <c:pt idx="5">
                  <c:v>85</c:v>
                </c:pt>
              </c:numCache>
            </c:numRef>
          </c:val>
        </c:ser>
        <c:ser>
          <c:idx val="3"/>
          <c:order val="3"/>
          <c:tx>
            <c:strRef>
              <c:f>Лист2!$B$9</c:f>
              <c:strCache>
                <c:ptCount val="1"/>
                <c:pt idx="0">
                  <c:v>8 кл</c:v>
                </c:pt>
              </c:strCache>
            </c:strRef>
          </c:tx>
          <c:dLbls>
            <c:showVal val="1"/>
          </c:dLbls>
          <c:cat>
            <c:strRef>
              <c:f>Лист2!$C$5:$H$5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Лист2!$C$9:$H$9</c:f>
              <c:numCache>
                <c:formatCode>General</c:formatCode>
                <c:ptCount val="6"/>
                <c:pt idx="0">
                  <c:v>26</c:v>
                </c:pt>
                <c:pt idx="1">
                  <c:v>25</c:v>
                </c:pt>
                <c:pt idx="2">
                  <c:v>26</c:v>
                </c:pt>
                <c:pt idx="3">
                  <c:v>5</c:v>
                </c:pt>
                <c:pt idx="4">
                  <c:v>2</c:v>
                </c:pt>
                <c:pt idx="5">
                  <c:v>84</c:v>
                </c:pt>
              </c:numCache>
            </c:numRef>
          </c:val>
        </c:ser>
        <c:ser>
          <c:idx val="4"/>
          <c:order val="4"/>
          <c:tx>
            <c:strRef>
              <c:f>Лист2!$B$10</c:f>
              <c:strCache>
                <c:ptCount val="1"/>
                <c:pt idx="0">
                  <c:v>9 кл</c:v>
                </c:pt>
              </c:strCache>
            </c:strRef>
          </c:tx>
          <c:dLbls>
            <c:showVal val="1"/>
          </c:dLbls>
          <c:cat>
            <c:strRef>
              <c:f>Лист2!$C$5:$H$5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Лист2!$C$10:$H$10</c:f>
              <c:numCache>
                <c:formatCode>General</c:formatCode>
                <c:ptCount val="6"/>
                <c:pt idx="0">
                  <c:v>11</c:v>
                </c:pt>
                <c:pt idx="1">
                  <c:v>21</c:v>
                </c:pt>
                <c:pt idx="2">
                  <c:v>35</c:v>
                </c:pt>
                <c:pt idx="3">
                  <c:v>14</c:v>
                </c:pt>
                <c:pt idx="4">
                  <c:v>1</c:v>
                </c:pt>
                <c:pt idx="5">
                  <c:v>82</c:v>
                </c:pt>
              </c:numCache>
            </c:numRef>
          </c:val>
        </c:ser>
        <c:axId val="137289088"/>
        <c:axId val="137507968"/>
      </c:barChart>
      <c:catAx>
        <c:axId val="137289088"/>
        <c:scaling>
          <c:orientation val="minMax"/>
        </c:scaling>
        <c:axPos val="b"/>
        <c:tickLblPos val="nextTo"/>
        <c:crossAx val="137507968"/>
        <c:crosses val="autoZero"/>
        <c:auto val="1"/>
        <c:lblAlgn val="ctr"/>
        <c:lblOffset val="100"/>
      </c:catAx>
      <c:valAx>
        <c:axId val="137507968"/>
        <c:scaling>
          <c:orientation val="minMax"/>
        </c:scaling>
        <c:axPos val="l"/>
        <c:majorGridlines/>
        <c:numFmt formatCode="General" sourceLinked="1"/>
        <c:tickLblPos val="nextTo"/>
        <c:crossAx val="137289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Лист2!$N$7</c:f>
              <c:strCache>
                <c:ptCount val="1"/>
                <c:pt idx="0">
                  <c:v>ЧГ</c:v>
                </c:pt>
              </c:strCache>
            </c:strRef>
          </c:tx>
          <c:dLbls>
            <c:showVal val="1"/>
          </c:dLbls>
          <c:cat>
            <c:strRef>
              <c:f>Лист2!$O$6:$T$6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Лист2!$O$7:$T$7</c:f>
              <c:numCache>
                <c:formatCode>General</c:formatCode>
                <c:ptCount val="6"/>
                <c:pt idx="0">
                  <c:v>53</c:v>
                </c:pt>
                <c:pt idx="1">
                  <c:v>24</c:v>
                </c:pt>
                <c:pt idx="2">
                  <c:v>0</c:v>
                </c:pt>
                <c:pt idx="3">
                  <c:v>10</c:v>
                </c:pt>
                <c:pt idx="4">
                  <c:v>2</c:v>
                </c:pt>
                <c:pt idx="5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Лист2!$N$8</c:f>
              <c:strCache>
                <c:ptCount val="1"/>
                <c:pt idx="0">
                  <c:v>МГ</c:v>
                </c:pt>
              </c:strCache>
            </c:strRef>
          </c:tx>
          <c:dLbls>
            <c:showVal val="1"/>
          </c:dLbls>
          <c:cat>
            <c:strRef>
              <c:f>Лист2!$O$6:$T$6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Лист2!$O$8:$T$8</c:f>
              <c:numCache>
                <c:formatCode>General</c:formatCode>
                <c:ptCount val="6"/>
                <c:pt idx="0">
                  <c:v>18</c:v>
                </c:pt>
                <c:pt idx="1">
                  <c:v>30</c:v>
                </c:pt>
                <c:pt idx="2">
                  <c:v>29</c:v>
                </c:pt>
                <c:pt idx="3">
                  <c:v>8</c:v>
                </c:pt>
                <c:pt idx="4">
                  <c:v>2</c:v>
                </c:pt>
                <c:pt idx="5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Лист2!$N$9</c:f>
              <c:strCache>
                <c:ptCount val="1"/>
                <c:pt idx="0">
                  <c:v>ЕНГ</c:v>
                </c:pt>
              </c:strCache>
            </c:strRef>
          </c:tx>
          <c:dLbls>
            <c:showVal val="1"/>
          </c:dLbls>
          <c:cat>
            <c:strRef>
              <c:f>Лист2!$O$6:$T$6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Лист2!$O$9:$T$9</c:f>
              <c:numCache>
                <c:formatCode>General</c:formatCode>
                <c:ptCount val="6"/>
                <c:pt idx="0">
                  <c:v>20</c:v>
                </c:pt>
                <c:pt idx="1">
                  <c:v>30</c:v>
                </c:pt>
                <c:pt idx="2">
                  <c:v>22</c:v>
                </c:pt>
                <c:pt idx="3">
                  <c:v>10</c:v>
                </c:pt>
                <c:pt idx="4">
                  <c:v>2</c:v>
                </c:pt>
                <c:pt idx="5">
                  <c:v>84</c:v>
                </c:pt>
              </c:numCache>
            </c:numRef>
          </c:val>
        </c:ser>
        <c:ser>
          <c:idx val="3"/>
          <c:order val="3"/>
          <c:tx>
            <c:strRef>
              <c:f>Лист2!$N$10</c:f>
              <c:strCache>
                <c:ptCount val="1"/>
                <c:pt idx="0">
                  <c:v>ФинГ</c:v>
                </c:pt>
              </c:strCache>
            </c:strRef>
          </c:tx>
          <c:dLbls>
            <c:showVal val="1"/>
          </c:dLbls>
          <c:cat>
            <c:strRef>
              <c:f>Лист2!$O$6:$T$6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Лист2!$O$10:$T$10</c:f>
              <c:numCache>
                <c:formatCode>General</c:formatCode>
                <c:ptCount val="6"/>
                <c:pt idx="0">
                  <c:v>17</c:v>
                </c:pt>
                <c:pt idx="1">
                  <c:v>26</c:v>
                </c:pt>
                <c:pt idx="2">
                  <c:v>26</c:v>
                </c:pt>
                <c:pt idx="3">
                  <c:v>13</c:v>
                </c:pt>
                <c:pt idx="4">
                  <c:v>7</c:v>
                </c:pt>
                <c:pt idx="5">
                  <c:v>88</c:v>
                </c:pt>
              </c:numCache>
            </c:numRef>
          </c:val>
        </c:ser>
        <c:ser>
          <c:idx val="4"/>
          <c:order val="4"/>
          <c:tx>
            <c:strRef>
              <c:f>Лист2!$N$11</c:f>
              <c:strCache>
                <c:ptCount val="1"/>
                <c:pt idx="0">
                  <c:v>КМ</c:v>
                </c:pt>
              </c:strCache>
            </c:strRef>
          </c:tx>
          <c:dLbls>
            <c:showVal val="1"/>
          </c:dLbls>
          <c:cat>
            <c:strRef>
              <c:f>Лист2!$O$6:$T$6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Лист2!$O$11:$T$11</c:f>
              <c:numCache>
                <c:formatCode>General</c:formatCode>
                <c:ptCount val="6"/>
                <c:pt idx="0">
                  <c:v>27</c:v>
                </c:pt>
                <c:pt idx="1">
                  <c:v>24</c:v>
                </c:pt>
                <c:pt idx="2">
                  <c:v>28</c:v>
                </c:pt>
                <c:pt idx="3">
                  <c:v>9</c:v>
                </c:pt>
                <c:pt idx="4">
                  <c:v>4</c:v>
                </c:pt>
                <c:pt idx="5">
                  <c:v>91</c:v>
                </c:pt>
              </c:numCache>
            </c:numRef>
          </c:val>
        </c:ser>
        <c:ser>
          <c:idx val="5"/>
          <c:order val="5"/>
          <c:tx>
            <c:strRef>
              <c:f>Лист2!$N$12</c:f>
              <c:strCache>
                <c:ptCount val="1"/>
                <c:pt idx="0">
                  <c:v>ГК</c:v>
                </c:pt>
              </c:strCache>
            </c:strRef>
          </c:tx>
          <c:dLbls>
            <c:showVal val="1"/>
          </c:dLbls>
          <c:cat>
            <c:strRef>
              <c:f>Лист2!$O$6:$T$6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Лист2!$O$12:$T$12</c:f>
              <c:numCache>
                <c:formatCode>General</c:formatCode>
                <c:ptCount val="6"/>
                <c:pt idx="0">
                  <c:v>16</c:v>
                </c:pt>
                <c:pt idx="1">
                  <c:v>31</c:v>
                </c:pt>
                <c:pt idx="2">
                  <c:v>28</c:v>
                </c:pt>
                <c:pt idx="3">
                  <c:v>11</c:v>
                </c:pt>
                <c:pt idx="4">
                  <c:v>4</c:v>
                </c:pt>
                <c:pt idx="5">
                  <c:v>90</c:v>
                </c:pt>
              </c:numCache>
            </c:numRef>
          </c:val>
        </c:ser>
        <c:axId val="137715072"/>
        <c:axId val="147694720"/>
      </c:barChart>
      <c:catAx>
        <c:axId val="137715072"/>
        <c:scaling>
          <c:orientation val="minMax"/>
        </c:scaling>
        <c:axPos val="b"/>
        <c:tickLblPos val="nextTo"/>
        <c:crossAx val="147694720"/>
        <c:crosses val="autoZero"/>
        <c:auto val="1"/>
        <c:lblAlgn val="ctr"/>
        <c:lblOffset val="100"/>
      </c:catAx>
      <c:valAx>
        <c:axId val="147694720"/>
        <c:scaling>
          <c:orientation val="minMax"/>
        </c:scaling>
        <c:axPos val="l"/>
        <c:majorGridlines/>
        <c:numFmt formatCode="General" sourceLinked="1"/>
        <c:tickLblPos val="nextTo"/>
        <c:crossAx val="137715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Лист2!$B$32</c:f>
              <c:strCache>
                <c:ptCount val="1"/>
                <c:pt idx="0">
                  <c:v>5 кл</c:v>
                </c:pt>
              </c:strCache>
            </c:strRef>
          </c:tx>
          <c:dLbls>
            <c:showVal val="1"/>
          </c:dLbls>
          <c:cat>
            <c:strRef>
              <c:f>Лист2!$C$31:$H$31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Лист2!$C$32:$H$32</c:f>
              <c:numCache>
                <c:formatCode>General</c:formatCode>
                <c:ptCount val="6"/>
                <c:pt idx="0">
                  <c:v>18</c:v>
                </c:pt>
                <c:pt idx="1">
                  <c:v>30</c:v>
                </c:pt>
                <c:pt idx="2">
                  <c:v>29</c:v>
                </c:pt>
                <c:pt idx="3">
                  <c:v>8</c:v>
                </c:pt>
                <c:pt idx="4">
                  <c:v>2</c:v>
                </c:pt>
                <c:pt idx="5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Лист2!$B$33</c:f>
              <c:strCache>
                <c:ptCount val="1"/>
                <c:pt idx="0">
                  <c:v>6 кл</c:v>
                </c:pt>
              </c:strCache>
            </c:strRef>
          </c:tx>
          <c:dLbls>
            <c:showVal val="1"/>
          </c:dLbls>
          <c:cat>
            <c:strRef>
              <c:f>Лист2!$C$31:$H$31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Лист2!$C$33:$H$33</c:f>
              <c:numCache>
                <c:formatCode>General</c:formatCode>
                <c:ptCount val="6"/>
                <c:pt idx="0">
                  <c:v>16</c:v>
                </c:pt>
                <c:pt idx="1">
                  <c:v>26</c:v>
                </c:pt>
                <c:pt idx="2">
                  <c:v>26</c:v>
                </c:pt>
                <c:pt idx="3">
                  <c:v>12</c:v>
                </c:pt>
                <c:pt idx="4">
                  <c:v>5</c:v>
                </c:pt>
                <c:pt idx="5">
                  <c:v>84</c:v>
                </c:pt>
              </c:numCache>
            </c:numRef>
          </c:val>
        </c:ser>
        <c:ser>
          <c:idx val="2"/>
          <c:order val="2"/>
          <c:tx>
            <c:strRef>
              <c:f>Лист2!$B$34</c:f>
              <c:strCache>
                <c:ptCount val="1"/>
                <c:pt idx="0">
                  <c:v>7кл</c:v>
                </c:pt>
              </c:strCache>
            </c:strRef>
          </c:tx>
          <c:dLbls>
            <c:showVal val="1"/>
          </c:dLbls>
          <c:cat>
            <c:strRef>
              <c:f>Лист2!$C$31:$H$31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Лист2!$C$34:$H$34</c:f>
              <c:numCache>
                <c:formatCode>General</c:formatCode>
                <c:ptCount val="6"/>
                <c:pt idx="0">
                  <c:v>14</c:v>
                </c:pt>
                <c:pt idx="1">
                  <c:v>29</c:v>
                </c:pt>
                <c:pt idx="2">
                  <c:v>33</c:v>
                </c:pt>
                <c:pt idx="3">
                  <c:v>7</c:v>
                </c:pt>
                <c:pt idx="4">
                  <c:v>0</c:v>
                </c:pt>
                <c:pt idx="5">
                  <c:v>83</c:v>
                </c:pt>
              </c:numCache>
            </c:numRef>
          </c:val>
        </c:ser>
        <c:ser>
          <c:idx val="3"/>
          <c:order val="3"/>
          <c:tx>
            <c:strRef>
              <c:f>Лист2!$B$35</c:f>
              <c:strCache>
                <c:ptCount val="1"/>
                <c:pt idx="0">
                  <c:v>8 кл</c:v>
                </c:pt>
              </c:strCache>
            </c:strRef>
          </c:tx>
          <c:dLbls>
            <c:showVal val="1"/>
          </c:dLbls>
          <c:cat>
            <c:strRef>
              <c:f>Лист2!$C$31:$H$31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Лист2!$C$35:$H$35</c:f>
              <c:numCache>
                <c:formatCode>General</c:formatCode>
                <c:ptCount val="6"/>
                <c:pt idx="0">
                  <c:v>20</c:v>
                </c:pt>
                <c:pt idx="1">
                  <c:v>20</c:v>
                </c:pt>
                <c:pt idx="2">
                  <c:v>32</c:v>
                </c:pt>
                <c:pt idx="3">
                  <c:v>11</c:v>
                </c:pt>
                <c:pt idx="4">
                  <c:v>1</c:v>
                </c:pt>
                <c:pt idx="5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Лист2!$B$36</c:f>
              <c:strCache>
                <c:ptCount val="1"/>
                <c:pt idx="0">
                  <c:v>9 кл</c:v>
                </c:pt>
              </c:strCache>
            </c:strRef>
          </c:tx>
          <c:dLbls>
            <c:showVal val="1"/>
          </c:dLbls>
          <c:cat>
            <c:strRef>
              <c:f>Лист2!$C$31:$H$31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Лист2!$C$36:$H$36</c:f>
              <c:numCache>
                <c:formatCode>General</c:formatCode>
                <c:ptCount val="6"/>
                <c:pt idx="0">
                  <c:v>19</c:v>
                </c:pt>
                <c:pt idx="1">
                  <c:v>29</c:v>
                </c:pt>
                <c:pt idx="2">
                  <c:v>18</c:v>
                </c:pt>
                <c:pt idx="3">
                  <c:v>10</c:v>
                </c:pt>
                <c:pt idx="4">
                  <c:v>9</c:v>
                </c:pt>
                <c:pt idx="5">
                  <c:v>84</c:v>
                </c:pt>
              </c:numCache>
            </c:numRef>
          </c:val>
        </c:ser>
        <c:axId val="106223872"/>
        <c:axId val="110878720"/>
      </c:barChart>
      <c:catAx>
        <c:axId val="106223872"/>
        <c:scaling>
          <c:orientation val="minMax"/>
        </c:scaling>
        <c:axPos val="b"/>
        <c:tickLblPos val="nextTo"/>
        <c:crossAx val="110878720"/>
        <c:crosses val="autoZero"/>
        <c:auto val="1"/>
        <c:lblAlgn val="ctr"/>
        <c:lblOffset val="100"/>
      </c:catAx>
      <c:valAx>
        <c:axId val="110878720"/>
        <c:scaling>
          <c:orientation val="minMax"/>
        </c:scaling>
        <c:axPos val="l"/>
        <c:majorGridlines/>
        <c:numFmt formatCode="General" sourceLinked="1"/>
        <c:tickLblPos val="nextTo"/>
        <c:crossAx val="106223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ЕНГ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Лист2!$B$56</c:f>
              <c:strCache>
                <c:ptCount val="1"/>
                <c:pt idx="0">
                  <c:v>5 кл</c:v>
                </c:pt>
              </c:strCache>
            </c:strRef>
          </c:tx>
          <c:dLbls>
            <c:showVal val="1"/>
          </c:dLbls>
          <c:cat>
            <c:strRef>
              <c:f>Лист2!$C$55:$H$55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Лист2!$C$56:$H$56</c:f>
              <c:numCache>
                <c:formatCode>General</c:formatCode>
                <c:ptCount val="6"/>
                <c:pt idx="0">
                  <c:v>20</c:v>
                </c:pt>
                <c:pt idx="1">
                  <c:v>30</c:v>
                </c:pt>
                <c:pt idx="2">
                  <c:v>22</c:v>
                </c:pt>
                <c:pt idx="3">
                  <c:v>10</c:v>
                </c:pt>
                <c:pt idx="4">
                  <c:v>2</c:v>
                </c:pt>
                <c:pt idx="5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Лист2!$B$57</c:f>
              <c:strCache>
                <c:ptCount val="1"/>
                <c:pt idx="0">
                  <c:v>6 кл</c:v>
                </c:pt>
              </c:strCache>
            </c:strRef>
          </c:tx>
          <c:dLbls>
            <c:showVal val="1"/>
          </c:dLbls>
          <c:cat>
            <c:strRef>
              <c:f>Лист2!$C$55:$H$55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Лист2!$C$57:$H$57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34</c:v>
                </c:pt>
                <c:pt idx="3">
                  <c:v>7</c:v>
                </c:pt>
                <c:pt idx="4">
                  <c:v>1</c:v>
                </c:pt>
                <c:pt idx="5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Лист2!$B$58</c:f>
              <c:strCache>
                <c:ptCount val="1"/>
                <c:pt idx="0">
                  <c:v>7кл</c:v>
                </c:pt>
              </c:strCache>
            </c:strRef>
          </c:tx>
          <c:dLbls>
            <c:showVal val="1"/>
          </c:dLbls>
          <c:cat>
            <c:strRef>
              <c:f>Лист2!$C$55:$H$55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Лист2!$C$58:$H$58</c:f>
              <c:numCache>
                <c:formatCode>General</c:formatCode>
                <c:ptCount val="6"/>
                <c:pt idx="0">
                  <c:v>23</c:v>
                </c:pt>
                <c:pt idx="1">
                  <c:v>33</c:v>
                </c:pt>
                <c:pt idx="2">
                  <c:v>27</c:v>
                </c:pt>
                <c:pt idx="3">
                  <c:v>6</c:v>
                </c:pt>
                <c:pt idx="4">
                  <c:v>4</c:v>
                </c:pt>
                <c:pt idx="5">
                  <c:v>93</c:v>
                </c:pt>
              </c:numCache>
            </c:numRef>
          </c:val>
        </c:ser>
        <c:ser>
          <c:idx val="3"/>
          <c:order val="3"/>
          <c:tx>
            <c:strRef>
              <c:f>Лист2!$B$59</c:f>
              <c:strCache>
                <c:ptCount val="1"/>
                <c:pt idx="0">
                  <c:v>8 кл</c:v>
                </c:pt>
              </c:strCache>
            </c:strRef>
          </c:tx>
          <c:dLbls>
            <c:showVal val="1"/>
          </c:dLbls>
          <c:cat>
            <c:strRef>
              <c:f>Лист2!$C$55:$H$55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Лист2!$C$59:$H$59</c:f>
              <c:numCache>
                <c:formatCode>General</c:formatCode>
                <c:ptCount val="6"/>
                <c:pt idx="0">
                  <c:v>6</c:v>
                </c:pt>
                <c:pt idx="1">
                  <c:v>19</c:v>
                </c:pt>
                <c:pt idx="2">
                  <c:v>43</c:v>
                </c:pt>
                <c:pt idx="3">
                  <c:v>15</c:v>
                </c:pt>
                <c:pt idx="4">
                  <c:v>3</c:v>
                </c:pt>
                <c:pt idx="5">
                  <c:v>87</c:v>
                </c:pt>
              </c:numCache>
            </c:numRef>
          </c:val>
        </c:ser>
        <c:ser>
          <c:idx val="4"/>
          <c:order val="4"/>
          <c:tx>
            <c:strRef>
              <c:f>Лист2!$B$60</c:f>
              <c:strCache>
                <c:ptCount val="1"/>
                <c:pt idx="0">
                  <c:v>9 кл</c:v>
                </c:pt>
              </c:strCache>
            </c:strRef>
          </c:tx>
          <c:dLbls>
            <c:showVal val="1"/>
          </c:dLbls>
          <c:cat>
            <c:strRef>
              <c:f>Лист2!$C$55:$H$55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Лист2!$C$60:$H$60</c:f>
              <c:numCache>
                <c:formatCode>General</c:formatCode>
                <c:ptCount val="6"/>
                <c:pt idx="0">
                  <c:v>20</c:v>
                </c:pt>
                <c:pt idx="1">
                  <c:v>29</c:v>
                </c:pt>
                <c:pt idx="2">
                  <c:v>22</c:v>
                </c:pt>
                <c:pt idx="3">
                  <c:v>5</c:v>
                </c:pt>
                <c:pt idx="4">
                  <c:v>5</c:v>
                </c:pt>
                <c:pt idx="5">
                  <c:v>81</c:v>
                </c:pt>
              </c:numCache>
            </c:numRef>
          </c:val>
        </c:ser>
        <c:axId val="123532032"/>
        <c:axId val="123533568"/>
      </c:barChart>
      <c:catAx>
        <c:axId val="123532032"/>
        <c:scaling>
          <c:orientation val="minMax"/>
        </c:scaling>
        <c:axPos val="b"/>
        <c:tickLblPos val="nextTo"/>
        <c:crossAx val="123533568"/>
        <c:crosses val="autoZero"/>
        <c:auto val="1"/>
        <c:lblAlgn val="ctr"/>
        <c:lblOffset val="100"/>
      </c:catAx>
      <c:valAx>
        <c:axId val="123533568"/>
        <c:scaling>
          <c:orientation val="minMax"/>
        </c:scaling>
        <c:axPos val="l"/>
        <c:majorGridlines/>
        <c:numFmt formatCode="General" sourceLinked="1"/>
        <c:tickLblPos val="nextTo"/>
        <c:crossAx val="123532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ФинГ</a:t>
            </a:r>
          </a:p>
        </c:rich>
      </c:tx>
      <c:layout>
        <c:manualLayout>
          <c:xMode val="edge"/>
          <c:yMode val="edge"/>
          <c:x val="0.31869505314768232"/>
          <c:y val="1.388888888888892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Лист2!$B$82</c:f>
              <c:strCache>
                <c:ptCount val="1"/>
                <c:pt idx="0">
                  <c:v>5 кл</c:v>
                </c:pt>
              </c:strCache>
            </c:strRef>
          </c:tx>
          <c:dLbls>
            <c:showVal val="1"/>
          </c:dLbls>
          <c:cat>
            <c:strRef>
              <c:f>Лист2!$C$81:$H$81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Лист2!$C$82:$H$82</c:f>
              <c:numCache>
                <c:formatCode>General</c:formatCode>
                <c:ptCount val="6"/>
                <c:pt idx="0">
                  <c:v>17</c:v>
                </c:pt>
                <c:pt idx="1">
                  <c:v>26</c:v>
                </c:pt>
                <c:pt idx="2">
                  <c:v>26</c:v>
                </c:pt>
                <c:pt idx="3">
                  <c:v>13</c:v>
                </c:pt>
                <c:pt idx="4">
                  <c:v>7</c:v>
                </c:pt>
                <c:pt idx="5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Лист2!$B$83</c:f>
              <c:strCache>
                <c:ptCount val="1"/>
                <c:pt idx="0">
                  <c:v>6 кл</c:v>
                </c:pt>
              </c:strCache>
            </c:strRef>
          </c:tx>
          <c:dLbls>
            <c:showVal val="1"/>
          </c:dLbls>
          <c:cat>
            <c:strRef>
              <c:f>Лист2!$C$81:$H$81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Лист2!$C$83:$H$83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27</c:v>
                </c:pt>
                <c:pt idx="3">
                  <c:v>21</c:v>
                </c:pt>
                <c:pt idx="4">
                  <c:v>11</c:v>
                </c:pt>
                <c:pt idx="5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Лист2!$B$84</c:f>
              <c:strCache>
                <c:ptCount val="1"/>
                <c:pt idx="0">
                  <c:v>7кл</c:v>
                </c:pt>
              </c:strCache>
            </c:strRef>
          </c:tx>
          <c:dLbls>
            <c:showVal val="1"/>
          </c:dLbls>
          <c:cat>
            <c:strRef>
              <c:f>Лист2!$C$81:$H$81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Лист2!$C$84:$H$84</c:f>
              <c:numCache>
                <c:formatCode>General</c:formatCode>
                <c:ptCount val="6"/>
                <c:pt idx="0">
                  <c:v>9</c:v>
                </c:pt>
                <c:pt idx="1">
                  <c:v>16</c:v>
                </c:pt>
                <c:pt idx="2">
                  <c:v>27</c:v>
                </c:pt>
                <c:pt idx="3">
                  <c:v>24</c:v>
                </c:pt>
                <c:pt idx="4">
                  <c:v>11</c:v>
                </c:pt>
                <c:pt idx="5">
                  <c:v>88</c:v>
                </c:pt>
              </c:numCache>
            </c:numRef>
          </c:val>
        </c:ser>
        <c:ser>
          <c:idx val="3"/>
          <c:order val="3"/>
          <c:tx>
            <c:strRef>
              <c:f>Лист2!$B$85</c:f>
              <c:strCache>
                <c:ptCount val="1"/>
                <c:pt idx="0">
                  <c:v>8 кл</c:v>
                </c:pt>
              </c:strCache>
            </c:strRef>
          </c:tx>
          <c:dLbls>
            <c:showVal val="1"/>
          </c:dLbls>
          <c:cat>
            <c:strRef>
              <c:f>Лист2!$C$81:$H$81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Лист2!$C$85:$H$85</c:f>
              <c:numCache>
                <c:formatCode>General</c:formatCode>
                <c:ptCount val="6"/>
                <c:pt idx="0">
                  <c:v>6</c:v>
                </c:pt>
                <c:pt idx="1">
                  <c:v>12</c:v>
                </c:pt>
                <c:pt idx="2">
                  <c:v>25</c:v>
                </c:pt>
                <c:pt idx="3">
                  <c:v>29</c:v>
                </c:pt>
                <c:pt idx="4">
                  <c:v>19</c:v>
                </c:pt>
                <c:pt idx="5">
                  <c:v>92</c:v>
                </c:pt>
              </c:numCache>
            </c:numRef>
          </c:val>
        </c:ser>
        <c:ser>
          <c:idx val="4"/>
          <c:order val="4"/>
          <c:tx>
            <c:strRef>
              <c:f>Лист2!$B$86</c:f>
              <c:strCache>
                <c:ptCount val="1"/>
                <c:pt idx="0">
                  <c:v>9 кл</c:v>
                </c:pt>
              </c:strCache>
            </c:strRef>
          </c:tx>
          <c:dLbls>
            <c:showVal val="1"/>
          </c:dLbls>
          <c:cat>
            <c:strRef>
              <c:f>Лист2!$C$81:$H$81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Лист2!$C$86:$H$86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26</c:v>
                </c:pt>
                <c:pt idx="3">
                  <c:v>23</c:v>
                </c:pt>
                <c:pt idx="4">
                  <c:v>6</c:v>
                </c:pt>
                <c:pt idx="5">
                  <c:v>83</c:v>
                </c:pt>
              </c:numCache>
            </c:numRef>
          </c:val>
        </c:ser>
        <c:axId val="123575296"/>
        <c:axId val="123585280"/>
      </c:barChart>
      <c:catAx>
        <c:axId val="123575296"/>
        <c:scaling>
          <c:orientation val="minMax"/>
        </c:scaling>
        <c:axPos val="b"/>
        <c:tickLblPos val="nextTo"/>
        <c:crossAx val="123585280"/>
        <c:crosses val="autoZero"/>
        <c:auto val="1"/>
        <c:lblAlgn val="ctr"/>
        <c:lblOffset val="100"/>
      </c:catAx>
      <c:valAx>
        <c:axId val="123585280"/>
        <c:scaling>
          <c:orientation val="minMax"/>
        </c:scaling>
        <c:axPos val="l"/>
        <c:majorGridlines/>
        <c:numFmt formatCode="General" sourceLinked="1"/>
        <c:tickLblPos val="nextTo"/>
        <c:crossAx val="123575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КМ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Лист2!$B$108</c:f>
              <c:strCache>
                <c:ptCount val="1"/>
                <c:pt idx="0">
                  <c:v>5 кл</c:v>
                </c:pt>
              </c:strCache>
            </c:strRef>
          </c:tx>
          <c:dLbls>
            <c:showVal val="1"/>
          </c:dLbls>
          <c:cat>
            <c:strRef>
              <c:f>Лист2!$C$107:$H$107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Лист2!$C$108:$H$108</c:f>
              <c:numCache>
                <c:formatCode>General</c:formatCode>
                <c:ptCount val="6"/>
                <c:pt idx="0">
                  <c:v>27</c:v>
                </c:pt>
                <c:pt idx="1">
                  <c:v>24</c:v>
                </c:pt>
                <c:pt idx="2">
                  <c:v>28</c:v>
                </c:pt>
                <c:pt idx="3">
                  <c:v>9</c:v>
                </c:pt>
                <c:pt idx="4">
                  <c:v>4</c:v>
                </c:pt>
                <c:pt idx="5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Лист2!$B$109</c:f>
              <c:strCache>
                <c:ptCount val="1"/>
                <c:pt idx="0">
                  <c:v>6 кл</c:v>
                </c:pt>
              </c:strCache>
            </c:strRef>
          </c:tx>
          <c:dLbls>
            <c:showVal val="1"/>
          </c:dLbls>
          <c:cat>
            <c:strRef>
              <c:f>Лист2!$C$107:$H$107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Лист2!$C$109:$H$109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22</c:v>
                </c:pt>
                <c:pt idx="3">
                  <c:v>12</c:v>
                </c:pt>
                <c:pt idx="4">
                  <c:v>7</c:v>
                </c:pt>
                <c:pt idx="5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Лист2!$B$110</c:f>
              <c:strCache>
                <c:ptCount val="1"/>
                <c:pt idx="0">
                  <c:v>7кл</c:v>
                </c:pt>
              </c:strCache>
            </c:strRef>
          </c:tx>
          <c:dLbls>
            <c:showVal val="1"/>
          </c:dLbls>
          <c:cat>
            <c:strRef>
              <c:f>Лист2!$C$107:$H$107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Лист2!$C$110:$H$110</c:f>
              <c:numCache>
                <c:formatCode>General</c:formatCode>
                <c:ptCount val="6"/>
                <c:pt idx="0">
                  <c:v>21</c:v>
                </c:pt>
                <c:pt idx="1">
                  <c:v>15</c:v>
                </c:pt>
                <c:pt idx="2">
                  <c:v>31</c:v>
                </c:pt>
                <c:pt idx="3">
                  <c:v>14</c:v>
                </c:pt>
                <c:pt idx="4">
                  <c:v>10</c:v>
                </c:pt>
                <c:pt idx="5">
                  <c:v>90</c:v>
                </c:pt>
              </c:numCache>
            </c:numRef>
          </c:val>
        </c:ser>
        <c:ser>
          <c:idx val="3"/>
          <c:order val="3"/>
          <c:tx>
            <c:strRef>
              <c:f>Лист2!$B$111</c:f>
              <c:strCache>
                <c:ptCount val="1"/>
                <c:pt idx="0">
                  <c:v>8 кл</c:v>
                </c:pt>
              </c:strCache>
            </c:strRef>
          </c:tx>
          <c:dLbls>
            <c:showVal val="1"/>
          </c:dLbls>
          <c:cat>
            <c:strRef>
              <c:f>Лист2!$C$107:$H$107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Лист2!$C$111:$H$111</c:f>
              <c:numCache>
                <c:formatCode>General</c:formatCode>
                <c:ptCount val="6"/>
                <c:pt idx="0">
                  <c:v>11</c:v>
                </c:pt>
                <c:pt idx="1">
                  <c:v>17</c:v>
                </c:pt>
                <c:pt idx="2">
                  <c:v>25</c:v>
                </c:pt>
                <c:pt idx="3">
                  <c:v>21</c:v>
                </c:pt>
                <c:pt idx="4">
                  <c:v>13</c:v>
                </c:pt>
                <c:pt idx="5">
                  <c:v>86</c:v>
                </c:pt>
              </c:numCache>
            </c:numRef>
          </c:val>
        </c:ser>
        <c:ser>
          <c:idx val="4"/>
          <c:order val="4"/>
          <c:tx>
            <c:strRef>
              <c:f>Лист2!$B$112</c:f>
              <c:strCache>
                <c:ptCount val="1"/>
                <c:pt idx="0">
                  <c:v>9 кл</c:v>
                </c:pt>
              </c:strCache>
            </c:strRef>
          </c:tx>
          <c:dLbls>
            <c:showVal val="1"/>
          </c:dLbls>
          <c:cat>
            <c:strRef>
              <c:f>Лист2!$C$107:$H$107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Лист2!$C$112:$H$112</c:f>
              <c:numCache>
                <c:formatCode>General</c:formatCode>
                <c:ptCount val="6"/>
                <c:pt idx="0">
                  <c:v>11</c:v>
                </c:pt>
                <c:pt idx="1">
                  <c:v>22</c:v>
                </c:pt>
                <c:pt idx="2">
                  <c:v>25</c:v>
                </c:pt>
                <c:pt idx="3">
                  <c:v>18</c:v>
                </c:pt>
                <c:pt idx="4">
                  <c:v>10</c:v>
                </c:pt>
                <c:pt idx="5">
                  <c:v>86</c:v>
                </c:pt>
              </c:numCache>
            </c:numRef>
          </c:val>
        </c:ser>
        <c:axId val="123647488"/>
        <c:axId val="123649024"/>
      </c:barChart>
      <c:catAx>
        <c:axId val="123647488"/>
        <c:scaling>
          <c:orientation val="minMax"/>
        </c:scaling>
        <c:axPos val="b"/>
        <c:tickLblPos val="nextTo"/>
        <c:crossAx val="123649024"/>
        <c:crosses val="autoZero"/>
        <c:auto val="1"/>
        <c:lblAlgn val="ctr"/>
        <c:lblOffset val="100"/>
      </c:catAx>
      <c:valAx>
        <c:axId val="123649024"/>
        <c:scaling>
          <c:orientation val="minMax"/>
        </c:scaling>
        <c:axPos val="l"/>
        <c:majorGridlines/>
        <c:numFmt formatCode="General" sourceLinked="1"/>
        <c:tickLblPos val="nextTo"/>
        <c:crossAx val="12364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Лист2!$B$135</c:f>
              <c:strCache>
                <c:ptCount val="1"/>
                <c:pt idx="0">
                  <c:v>5 кл</c:v>
                </c:pt>
              </c:strCache>
            </c:strRef>
          </c:tx>
          <c:dLbls>
            <c:showVal val="1"/>
          </c:dLbls>
          <c:cat>
            <c:strRef>
              <c:f>Лист2!$C$134:$H$134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Лист2!$C$135:$H$135</c:f>
              <c:numCache>
                <c:formatCode>General</c:formatCode>
                <c:ptCount val="6"/>
                <c:pt idx="0">
                  <c:v>16</c:v>
                </c:pt>
                <c:pt idx="1">
                  <c:v>31</c:v>
                </c:pt>
                <c:pt idx="2">
                  <c:v>28</c:v>
                </c:pt>
                <c:pt idx="3">
                  <c:v>11</c:v>
                </c:pt>
                <c:pt idx="4">
                  <c:v>4</c:v>
                </c:pt>
                <c:pt idx="5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Лист2!$B$136</c:f>
              <c:strCache>
                <c:ptCount val="1"/>
                <c:pt idx="0">
                  <c:v>6 кл</c:v>
                </c:pt>
              </c:strCache>
            </c:strRef>
          </c:tx>
          <c:dLbls>
            <c:showVal val="1"/>
          </c:dLbls>
          <c:cat>
            <c:strRef>
              <c:f>Лист2!$C$134:$H$134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Лист2!$C$136:$H$136</c:f>
              <c:numCache>
                <c:formatCode>General</c:formatCode>
                <c:ptCount val="6"/>
                <c:pt idx="0">
                  <c:v>17</c:v>
                </c:pt>
                <c:pt idx="1">
                  <c:v>23</c:v>
                </c:pt>
                <c:pt idx="2">
                  <c:v>29</c:v>
                </c:pt>
                <c:pt idx="3">
                  <c:v>11</c:v>
                </c:pt>
                <c:pt idx="4">
                  <c:v>1</c:v>
                </c:pt>
                <c:pt idx="5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Лист2!$B$137</c:f>
              <c:strCache>
                <c:ptCount val="1"/>
                <c:pt idx="0">
                  <c:v>7кл</c:v>
                </c:pt>
              </c:strCache>
            </c:strRef>
          </c:tx>
          <c:dLbls>
            <c:showVal val="1"/>
          </c:dLbls>
          <c:cat>
            <c:strRef>
              <c:f>Лист2!$C$134:$H$134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Лист2!$C$137:$H$137</c:f>
              <c:numCache>
                <c:formatCode>General</c:formatCode>
                <c:ptCount val="6"/>
                <c:pt idx="0">
                  <c:v>21</c:v>
                </c:pt>
                <c:pt idx="1">
                  <c:v>27</c:v>
                </c:pt>
                <c:pt idx="2">
                  <c:v>23</c:v>
                </c:pt>
                <c:pt idx="3">
                  <c:v>20</c:v>
                </c:pt>
                <c:pt idx="4">
                  <c:v>0</c:v>
                </c:pt>
                <c:pt idx="5">
                  <c:v>91</c:v>
                </c:pt>
              </c:numCache>
            </c:numRef>
          </c:val>
        </c:ser>
        <c:ser>
          <c:idx val="3"/>
          <c:order val="3"/>
          <c:tx>
            <c:strRef>
              <c:f>Лист2!$B$138</c:f>
              <c:strCache>
                <c:ptCount val="1"/>
                <c:pt idx="0">
                  <c:v>8 кл</c:v>
                </c:pt>
              </c:strCache>
            </c:strRef>
          </c:tx>
          <c:dLbls>
            <c:showVal val="1"/>
          </c:dLbls>
          <c:cat>
            <c:strRef>
              <c:f>Лист2!$C$134:$H$134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Лист2!$C$138:$H$138</c:f>
              <c:numCache>
                <c:formatCode>General</c:formatCode>
                <c:ptCount val="6"/>
                <c:pt idx="0">
                  <c:v>18</c:v>
                </c:pt>
                <c:pt idx="1">
                  <c:v>15</c:v>
                </c:pt>
                <c:pt idx="2">
                  <c:v>21</c:v>
                </c:pt>
                <c:pt idx="3">
                  <c:v>14</c:v>
                </c:pt>
                <c:pt idx="4">
                  <c:v>2</c:v>
                </c:pt>
                <c:pt idx="5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Лист2!$B$139</c:f>
              <c:strCache>
                <c:ptCount val="1"/>
                <c:pt idx="0">
                  <c:v>9 кл</c:v>
                </c:pt>
              </c:strCache>
            </c:strRef>
          </c:tx>
          <c:dLbls>
            <c:showVal val="1"/>
          </c:dLbls>
          <c:cat>
            <c:strRef>
              <c:f>Лист2!$C$134:$H$134</c:f>
              <c:strCache>
                <c:ptCount val="6"/>
                <c:pt idx="0">
                  <c:v>недостаточный %</c:v>
                </c:pt>
                <c:pt idx="1">
                  <c:v>низкий %</c:v>
                </c:pt>
                <c:pt idx="2">
                  <c:v>средний %</c:v>
                </c:pt>
                <c:pt idx="3">
                  <c:v>повышенный %</c:v>
                </c:pt>
                <c:pt idx="4">
                  <c:v>высокий %</c:v>
                </c:pt>
                <c:pt idx="5">
                  <c:v>Всего участников %</c:v>
                </c:pt>
              </c:strCache>
            </c:strRef>
          </c:cat>
          <c:val>
            <c:numRef>
              <c:f>Лист2!$C$139:$H$139</c:f>
              <c:numCache>
                <c:formatCode>General</c:formatCode>
                <c:ptCount val="6"/>
                <c:pt idx="0">
                  <c:v>29</c:v>
                </c:pt>
                <c:pt idx="1">
                  <c:v>21</c:v>
                </c:pt>
                <c:pt idx="2">
                  <c:v>25</c:v>
                </c:pt>
                <c:pt idx="3">
                  <c:v>12</c:v>
                </c:pt>
                <c:pt idx="4">
                  <c:v>1</c:v>
                </c:pt>
                <c:pt idx="5">
                  <c:v>88</c:v>
                </c:pt>
              </c:numCache>
            </c:numRef>
          </c:val>
        </c:ser>
        <c:axId val="123699200"/>
        <c:axId val="123700736"/>
      </c:barChart>
      <c:catAx>
        <c:axId val="123699200"/>
        <c:scaling>
          <c:orientation val="minMax"/>
        </c:scaling>
        <c:axPos val="b"/>
        <c:tickLblPos val="nextTo"/>
        <c:crossAx val="123700736"/>
        <c:crosses val="autoZero"/>
        <c:auto val="1"/>
        <c:lblAlgn val="ctr"/>
        <c:lblOffset val="100"/>
      </c:catAx>
      <c:valAx>
        <c:axId val="123700736"/>
        <c:scaling>
          <c:orientation val="minMax"/>
        </c:scaling>
        <c:axPos val="l"/>
        <c:majorGridlines/>
        <c:numFmt formatCode="General" sourceLinked="1"/>
        <c:tickLblPos val="nextTo"/>
        <c:crossAx val="123699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1991</Words>
  <Characters>11352</Characters>
  <Application>Microsoft Office Word</Application>
  <DocSecurity>0</DocSecurity>
  <Lines>94</Lines>
  <Paragraphs>26</Paragraphs>
  <ScaleCrop>false</ScaleCrop>
  <Company>УО администрации Богучанского района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</cp:revision>
  <dcterms:created xsi:type="dcterms:W3CDTF">2022-07-01T07:49:00Z</dcterms:created>
  <dcterms:modified xsi:type="dcterms:W3CDTF">2022-07-01T08:01:00Z</dcterms:modified>
</cp:coreProperties>
</file>