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91" w:rsidRPr="00532191" w:rsidRDefault="00532191" w:rsidP="005321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19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991254">
        <w:rPr>
          <w:rFonts w:ascii="Times New Roman" w:hAnsi="Times New Roman" w:cs="Times New Roman"/>
          <w:sz w:val="20"/>
          <w:szCs w:val="20"/>
        </w:rPr>
        <w:t>2</w:t>
      </w:r>
      <w:r w:rsidRPr="00532191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                                                                                                                                                                              «предоставление информации об образовательных                       </w:t>
      </w:r>
    </w:p>
    <w:p w:rsidR="00532191" w:rsidRPr="00532191" w:rsidRDefault="00532191" w:rsidP="005321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1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532191">
        <w:rPr>
          <w:rFonts w:ascii="Times New Roman" w:hAnsi="Times New Roman" w:cs="Times New Roman"/>
          <w:sz w:val="20"/>
          <w:szCs w:val="20"/>
        </w:rPr>
        <w:t>программах</w:t>
      </w:r>
      <w:proofErr w:type="gramEnd"/>
      <w:r w:rsidRPr="00532191">
        <w:rPr>
          <w:rFonts w:ascii="Times New Roman" w:hAnsi="Times New Roman" w:cs="Times New Roman"/>
          <w:sz w:val="20"/>
          <w:szCs w:val="20"/>
        </w:rPr>
        <w:t xml:space="preserve"> и учебных планах, рабочих программах </w:t>
      </w:r>
    </w:p>
    <w:p w:rsidR="00532191" w:rsidRPr="00532191" w:rsidRDefault="00532191" w:rsidP="005321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1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учебных курсов, предметов, дисциплин (модулей), </w:t>
      </w:r>
    </w:p>
    <w:p w:rsidR="00532191" w:rsidRDefault="00532191" w:rsidP="00532191">
      <w:pPr>
        <w:pStyle w:val="ConsPlusNormal"/>
        <w:jc w:val="right"/>
      </w:pPr>
      <w:r w:rsidRPr="00532191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годовых календарных учебных </w:t>
      </w:r>
      <w:proofErr w:type="gramStart"/>
      <w:r w:rsidRPr="00532191">
        <w:rPr>
          <w:rFonts w:ascii="Times New Roman" w:hAnsi="Times New Roman" w:cs="Times New Roman"/>
        </w:rPr>
        <w:t>графиках</w:t>
      </w:r>
      <w:proofErr w:type="gramEnd"/>
      <w:r w:rsidRPr="0053219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ab/>
      </w:r>
    </w:p>
    <w:p w:rsidR="00532191" w:rsidRDefault="00532191" w:rsidP="00532191">
      <w:pPr>
        <w:pStyle w:val="ConsPlusNormal"/>
        <w:jc w:val="center"/>
      </w:pPr>
      <w:r>
        <w:t>БЛОК-СХЕМА</w:t>
      </w:r>
    </w:p>
    <w:p w:rsidR="00532191" w:rsidRDefault="00532191" w:rsidP="00532191">
      <w:pPr>
        <w:pStyle w:val="ConsPlusNormal"/>
        <w:jc w:val="center"/>
      </w:pPr>
      <w:r>
        <w:t>ПРЕДОСТАВЛЕНИЯ МУНИЦИПАЛЬНОЙ УСЛУГИ</w:t>
      </w:r>
    </w:p>
    <w:p w:rsidR="00532191" w:rsidRDefault="00532191" w:rsidP="00532191">
      <w:pPr>
        <w:pStyle w:val="ConsPlusNormal"/>
        <w:jc w:val="center"/>
      </w:pPr>
    </w:p>
    <w:p w:rsidR="00532191" w:rsidRDefault="00532191" w:rsidP="00532191">
      <w:pPr>
        <w:pStyle w:val="ConsPlusNonformat"/>
        <w:jc w:val="both"/>
      </w:pPr>
      <w:r>
        <w:t xml:space="preserve">                      (──────────────────────────────)</w:t>
      </w:r>
    </w:p>
    <w:p w:rsidR="00532191" w:rsidRDefault="00532191" w:rsidP="00532191">
      <w:pPr>
        <w:pStyle w:val="ConsPlusNonformat"/>
        <w:jc w:val="both"/>
      </w:pPr>
      <w:r>
        <w:t xml:space="preserve">                      │           начало             │</w:t>
      </w:r>
    </w:p>
    <w:p w:rsidR="00532191" w:rsidRDefault="00532191" w:rsidP="00532191">
      <w:pPr>
        <w:pStyle w:val="ConsPlusNonformat"/>
        <w:jc w:val="both"/>
      </w:pPr>
      <w:r>
        <w:t xml:space="preserve">                      (───────────────┬──────────────)</w:t>
      </w:r>
    </w:p>
    <w:p w:rsidR="00532191" w:rsidRDefault="00532191" w:rsidP="00532191">
      <w:pPr>
        <w:pStyle w:val="ConsPlusNonformat"/>
        <w:jc w:val="both"/>
      </w:pPr>
      <w:r>
        <w:t xml:space="preserve">            ┌─────────────────────────┴───────────────────────┐</w:t>
      </w:r>
    </w:p>
    <w:p w:rsidR="00532191" w:rsidRDefault="00532191" w:rsidP="00532191">
      <w:pPr>
        <w:pStyle w:val="ConsPlusNonformat"/>
        <w:jc w:val="both"/>
      </w:pPr>
      <w:r>
        <w:t xml:space="preserve">            │    обращение заявителя (</w:t>
      </w:r>
      <w:hyperlink r:id="rId4" w:history="1">
        <w:r w:rsidRPr="00532191">
          <w:t>пункт 13</w:t>
        </w:r>
      </w:hyperlink>
      <w:r w:rsidRPr="00532191">
        <w:t xml:space="preserve"> </w:t>
      </w:r>
      <w:r>
        <w:t>Регламента)    │</w:t>
      </w:r>
    </w:p>
    <w:p w:rsidR="00532191" w:rsidRDefault="00532191" w:rsidP="00532191">
      <w:pPr>
        <w:pStyle w:val="ConsPlusNonformat"/>
        <w:jc w:val="both"/>
      </w:pPr>
      <w:r>
        <w:t xml:space="preserve">            └─────────────────────────┬───────────────────────┘</w:t>
      </w:r>
    </w:p>
    <w:p w:rsidR="00532191" w:rsidRDefault="00532191" w:rsidP="00532191">
      <w:pPr>
        <w:pStyle w:val="ConsPlusNonformat"/>
        <w:jc w:val="both"/>
      </w:pPr>
      <w:r>
        <w:t xml:space="preserve">            ┌─────────────────────────┴───────────────────────┐</w:t>
      </w:r>
    </w:p>
    <w:p w:rsidR="00532191" w:rsidRDefault="00532191" w:rsidP="00532191">
      <w:pPr>
        <w:pStyle w:val="ConsPlusNonformat"/>
        <w:jc w:val="both"/>
      </w:pPr>
      <w:r>
        <w:t xml:space="preserve">            │   прием и регистрация обращения от Заявителя    │</w:t>
      </w:r>
    </w:p>
    <w:p w:rsidR="00532191" w:rsidRDefault="00532191" w:rsidP="00532191">
      <w:pPr>
        <w:pStyle w:val="ConsPlusNonformat"/>
        <w:jc w:val="both"/>
      </w:pPr>
      <w:r>
        <w:t xml:space="preserve">            │(</w:t>
      </w:r>
      <w:hyperlink r:id="rId5" w:history="1">
        <w:r w:rsidRPr="00532191">
          <w:t>пункт 23</w:t>
        </w:r>
      </w:hyperlink>
      <w:r>
        <w:t xml:space="preserve"> Регламента), передача на использование │</w:t>
      </w:r>
    </w:p>
    <w:p w:rsidR="00532191" w:rsidRDefault="00532191" w:rsidP="00532191">
      <w:pPr>
        <w:pStyle w:val="ConsPlusNonformat"/>
        <w:jc w:val="both"/>
      </w:pPr>
      <w:r>
        <w:t xml:space="preserve">            │              (</w:t>
      </w:r>
      <w:hyperlink r:id="rId6" w:history="1">
        <w:r w:rsidRPr="00532191">
          <w:t>пункт 24</w:t>
        </w:r>
      </w:hyperlink>
      <w:r>
        <w:t xml:space="preserve"> Регламента)              │</w:t>
      </w:r>
    </w:p>
    <w:p w:rsidR="00532191" w:rsidRDefault="00532191" w:rsidP="00532191">
      <w:pPr>
        <w:pStyle w:val="ConsPlusNonformat"/>
        <w:jc w:val="both"/>
      </w:pPr>
      <w:r>
        <w:t xml:space="preserve">            └─────────────────────────┬───────────────────────┘</w:t>
      </w:r>
    </w:p>
    <w:p w:rsidR="00532191" w:rsidRDefault="00532191" w:rsidP="00532191">
      <w:pPr>
        <w:pStyle w:val="ConsPlusNonformat"/>
        <w:jc w:val="both"/>
      </w:pPr>
      <w:r>
        <w:t xml:space="preserve">            ┌─────────────────────────┴───────────────────────┐</w:t>
      </w:r>
    </w:p>
    <w:p w:rsidR="00532191" w:rsidRDefault="00532191" w:rsidP="00532191">
      <w:pPr>
        <w:pStyle w:val="ConsPlusNonformat"/>
        <w:jc w:val="both"/>
      </w:pPr>
      <w:r>
        <w:t xml:space="preserve">            │        рассмотрение обращения Заявителя         │</w:t>
      </w:r>
    </w:p>
    <w:p w:rsidR="00532191" w:rsidRDefault="00532191" w:rsidP="00532191">
      <w:pPr>
        <w:pStyle w:val="ConsPlusNonformat"/>
        <w:jc w:val="both"/>
      </w:pPr>
      <w:r>
        <w:t xml:space="preserve">            │              (</w:t>
      </w:r>
      <w:hyperlink r:id="rId7" w:history="1">
        <w:r w:rsidRPr="00532191">
          <w:t>пункт 25</w:t>
        </w:r>
      </w:hyperlink>
      <w:r>
        <w:t xml:space="preserve"> Регламента)              │</w:t>
      </w:r>
    </w:p>
    <w:p w:rsidR="00532191" w:rsidRDefault="00532191" w:rsidP="00532191">
      <w:pPr>
        <w:pStyle w:val="ConsPlusNonformat"/>
        <w:jc w:val="both"/>
      </w:pPr>
      <w:r>
        <w:t xml:space="preserve">            └─────────────────────────┬───────────────────────┘</w:t>
      </w:r>
    </w:p>
    <w:p w:rsidR="00532191" w:rsidRDefault="00532191" w:rsidP="00532191">
      <w:pPr>
        <w:pStyle w:val="ConsPlusNonformat"/>
        <w:jc w:val="both"/>
      </w:pPr>
      <w:r>
        <w:t xml:space="preserve">                                      │</w:t>
      </w:r>
    </w:p>
    <w:p w:rsidR="00532191" w:rsidRDefault="00532191" w:rsidP="00532191">
      <w:pPr>
        <w:pStyle w:val="ConsPlusNonformat"/>
        <w:jc w:val="both"/>
      </w:pPr>
      <w:r>
        <w:t xml:space="preserve">            ┌────────────────────────/\───────────────────────┐</w:t>
      </w:r>
    </w:p>
    <w:p w:rsidR="00532191" w:rsidRDefault="00532191" w:rsidP="00532191">
      <w:pPr>
        <w:pStyle w:val="ConsPlusNonformat"/>
        <w:jc w:val="both"/>
      </w:pPr>
      <w:r>
        <w:t xml:space="preserve">          ┌─&lt;  наличие основания для отказа в предоставлении  &gt;──┐</w:t>
      </w:r>
    </w:p>
    <w:p w:rsidR="00532191" w:rsidRDefault="00532191" w:rsidP="00532191">
      <w:pPr>
        <w:pStyle w:val="ConsPlusNonformat"/>
        <w:jc w:val="both"/>
      </w:pPr>
      <w:r>
        <w:t xml:space="preserve">          │ </w:t>
      </w:r>
      <w:proofErr w:type="spellStart"/>
      <w:r>
        <w:t>│</w:t>
      </w:r>
      <w:proofErr w:type="spellEnd"/>
      <w:r>
        <w:t xml:space="preserve">          услуги (</w:t>
      </w:r>
      <w:hyperlink r:id="rId8" w:history="1">
        <w:r w:rsidRPr="00532191">
          <w:t>пункт 15</w:t>
        </w:r>
      </w:hyperlink>
      <w:r>
        <w:t xml:space="preserve"> Регламента)           │  </w:t>
      </w:r>
      <w:proofErr w:type="spellStart"/>
      <w:r>
        <w:t>│</w:t>
      </w:r>
      <w:proofErr w:type="spellEnd"/>
    </w:p>
    <w:p w:rsidR="00532191" w:rsidRDefault="00532191" w:rsidP="00532191">
      <w:pPr>
        <w:pStyle w:val="ConsPlusNonformat"/>
        <w:jc w:val="both"/>
      </w:pPr>
      <w:r>
        <w:t xml:space="preserve">          │ └────────────────────────\/───────────────────────┘  │</w:t>
      </w:r>
    </w:p>
    <w:p w:rsidR="00532191" w:rsidRDefault="00532191" w:rsidP="00532191">
      <w:pPr>
        <w:pStyle w:val="ConsPlusNonformat"/>
        <w:jc w:val="both"/>
      </w:pPr>
      <w:r>
        <w:t>┌─────────┴────────────────┐        ┌────────────────────────────┴────────┐</w:t>
      </w:r>
    </w:p>
    <w:p w:rsidR="00532191" w:rsidRDefault="00532191" w:rsidP="00532191">
      <w:pPr>
        <w:pStyle w:val="ConsPlusNonformat"/>
        <w:jc w:val="both"/>
      </w:pPr>
      <w:proofErr w:type="spellStart"/>
      <w:r>
        <w:t>│уведомление</w:t>
      </w:r>
      <w:proofErr w:type="spellEnd"/>
      <w:r>
        <w:t xml:space="preserve"> об отказе     │        </w:t>
      </w:r>
      <w:proofErr w:type="spellStart"/>
      <w:r>
        <w:t>│сбор</w:t>
      </w:r>
      <w:proofErr w:type="spellEnd"/>
      <w:r>
        <w:t>, анализ, обобщение и подготовка │</w:t>
      </w:r>
    </w:p>
    <w:p w:rsidR="00532191" w:rsidRDefault="00532191" w:rsidP="00532191">
      <w:pPr>
        <w:pStyle w:val="ConsPlusNonformat"/>
        <w:jc w:val="both"/>
      </w:pPr>
      <w:proofErr w:type="spellStart"/>
      <w:r>
        <w:t>│в</w:t>
      </w:r>
      <w:proofErr w:type="spellEnd"/>
      <w:r>
        <w:t xml:space="preserve"> предоставлении услуги,  │        </w:t>
      </w:r>
      <w:proofErr w:type="spellStart"/>
      <w:r>
        <w:t>│</w:t>
      </w:r>
      <w:proofErr w:type="spellEnd"/>
      <w:r>
        <w:t xml:space="preserve">   информации (</w:t>
      </w:r>
      <w:hyperlink r:id="rId9" w:history="1">
        <w:r w:rsidRPr="00532191">
          <w:t>пункт 26</w:t>
        </w:r>
      </w:hyperlink>
      <w:r>
        <w:t xml:space="preserve"> Регламента)  │</w:t>
      </w:r>
    </w:p>
    <w:p w:rsidR="00532191" w:rsidRDefault="00532191" w:rsidP="00532191">
      <w:pPr>
        <w:pStyle w:val="ConsPlusNonformat"/>
        <w:jc w:val="both"/>
      </w:pPr>
      <w:proofErr w:type="spellStart"/>
      <w:r>
        <w:t>│разъяснение</w:t>
      </w:r>
      <w:proofErr w:type="spellEnd"/>
      <w:r>
        <w:t xml:space="preserve"> причин отказа │        └────────────────────────────┬────────┘</w:t>
      </w:r>
    </w:p>
    <w:p w:rsidR="00532191" w:rsidRDefault="00532191" w:rsidP="00532191">
      <w:pPr>
        <w:pStyle w:val="ConsPlusNonformat"/>
        <w:jc w:val="both"/>
      </w:pPr>
      <w:r>
        <w:t>│(</w:t>
      </w:r>
      <w:hyperlink r:id="rId10" w:history="1">
        <w:r w:rsidRPr="00532191">
          <w:t>пункт 15</w:t>
        </w:r>
      </w:hyperlink>
      <w:r>
        <w:t xml:space="preserve"> Регламента)     │        ┌────────────────────────────┴────────┐</w:t>
      </w:r>
    </w:p>
    <w:p w:rsidR="00532191" w:rsidRDefault="00532191" w:rsidP="00532191">
      <w:pPr>
        <w:pStyle w:val="ConsPlusNonformat"/>
        <w:jc w:val="both"/>
      </w:pPr>
      <w:r>
        <w:t>└─────────┬────────────────┘        │  подготовка и направление Заявителю │</w:t>
      </w:r>
    </w:p>
    <w:p w:rsidR="00532191" w:rsidRDefault="00532191" w:rsidP="00532191">
      <w:pPr>
        <w:pStyle w:val="ConsPlusNonformat"/>
        <w:jc w:val="both"/>
      </w:pPr>
      <w:r>
        <w:t xml:space="preserve">          │                         </w:t>
      </w:r>
      <w:proofErr w:type="spellStart"/>
      <w:r>
        <w:t>│</w:t>
      </w:r>
      <w:proofErr w:type="spellEnd"/>
      <w:r>
        <w:t xml:space="preserve"> ответа на письменное обращение либо │</w:t>
      </w:r>
    </w:p>
    <w:p w:rsidR="00532191" w:rsidRDefault="00532191" w:rsidP="00532191">
      <w:pPr>
        <w:pStyle w:val="ConsPlusNonformat"/>
        <w:jc w:val="both"/>
      </w:pPr>
      <w:r>
        <w:t xml:space="preserve">          │                         </w:t>
      </w:r>
      <w:proofErr w:type="spellStart"/>
      <w:r>
        <w:t>│</w:t>
      </w:r>
      <w:proofErr w:type="spellEnd"/>
      <w:r>
        <w:t xml:space="preserve">  выдача информационных (справочных) │</w:t>
      </w:r>
    </w:p>
    <w:p w:rsidR="00532191" w:rsidRDefault="00532191" w:rsidP="00532191">
      <w:pPr>
        <w:pStyle w:val="ConsPlusNonformat"/>
        <w:jc w:val="both"/>
      </w:pPr>
      <w:r>
        <w:t xml:space="preserve">          │                         </w:t>
      </w:r>
      <w:proofErr w:type="spellStart"/>
      <w:r>
        <w:t>│</w:t>
      </w:r>
      <w:proofErr w:type="spellEnd"/>
      <w:r>
        <w:t xml:space="preserve">  материалов (при личном обращении)  │</w:t>
      </w:r>
    </w:p>
    <w:p w:rsidR="00532191" w:rsidRDefault="00532191" w:rsidP="00532191">
      <w:pPr>
        <w:pStyle w:val="ConsPlusNonformat"/>
        <w:jc w:val="both"/>
      </w:pPr>
      <w:r>
        <w:t xml:space="preserve">          │                         </w:t>
      </w:r>
      <w:proofErr w:type="spellStart"/>
      <w:r>
        <w:t>│</w:t>
      </w:r>
      <w:proofErr w:type="spellEnd"/>
      <w:r>
        <w:t xml:space="preserve">         (</w:t>
      </w:r>
      <w:hyperlink r:id="rId11" w:history="1">
        <w:r w:rsidRPr="00532191">
          <w:t>пункт 27</w:t>
        </w:r>
      </w:hyperlink>
      <w:r>
        <w:t xml:space="preserve"> Регламента)       │</w:t>
      </w:r>
    </w:p>
    <w:p w:rsidR="00532191" w:rsidRDefault="00532191" w:rsidP="00532191">
      <w:pPr>
        <w:pStyle w:val="ConsPlusNonformat"/>
        <w:jc w:val="both"/>
      </w:pPr>
      <w:r>
        <w:t xml:space="preserve">          │                         └────────────────────────────┬────────┘</w:t>
      </w:r>
    </w:p>
    <w:p w:rsidR="00532191" w:rsidRDefault="00532191" w:rsidP="00532191">
      <w:pPr>
        <w:pStyle w:val="ConsPlusNonformat"/>
        <w:jc w:val="both"/>
      </w:pPr>
      <w:r>
        <w:t xml:space="preserve">          └───────────────────────────┬──────────────────────────┘</w:t>
      </w:r>
    </w:p>
    <w:p w:rsidR="00532191" w:rsidRDefault="00532191" w:rsidP="00532191">
      <w:pPr>
        <w:pStyle w:val="ConsPlusNonformat"/>
        <w:jc w:val="both"/>
      </w:pPr>
      <w:r>
        <w:t xml:space="preserve">                            (─────────┴────────)</w:t>
      </w:r>
    </w:p>
    <w:p w:rsidR="00532191" w:rsidRDefault="00532191" w:rsidP="00532191">
      <w:pPr>
        <w:pStyle w:val="ConsPlusNonformat"/>
        <w:jc w:val="both"/>
      </w:pPr>
      <w:r>
        <w:t xml:space="preserve">                            │      конец       │</w:t>
      </w:r>
    </w:p>
    <w:p w:rsidR="00532191" w:rsidRDefault="00532191" w:rsidP="00532191">
      <w:pPr>
        <w:pStyle w:val="ConsPlusNonformat"/>
        <w:jc w:val="both"/>
      </w:pPr>
      <w:r>
        <w:t xml:space="preserve">                            (──────────────────)</w:t>
      </w:r>
    </w:p>
    <w:p w:rsidR="009031BC" w:rsidRDefault="009031BC"/>
    <w:sectPr w:rsidR="009031BC" w:rsidSect="00D55D44">
      <w:pgSz w:w="11905" w:h="16838"/>
      <w:pgMar w:top="85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2191"/>
    <w:rsid w:val="00532191"/>
    <w:rsid w:val="009031BC"/>
    <w:rsid w:val="00991254"/>
    <w:rsid w:val="00B7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1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321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532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D13294C5FBD399C6FF86B4BDB4825274F5EC1779E36418552536E3C02C680090B9164B1E5DBFE3B0B44F4j6W3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3D13294C5FBD399C6FF86B4BDB4825274F5EC1779E36418552536E3C02C680090B9164B1E5DBFE3B0B44FDj6W3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3D13294C5FBD399C6FF86B4BDB4825274F5EC1779E36418552536E3C02C680090B9164B1E5DBFE3B0B44F2j6W0I" TargetMode="External"/><Relationship Id="rId11" Type="http://schemas.openxmlformats.org/officeDocument/2006/relationships/hyperlink" Target="consultantplus://offline/ref=073D13294C5FBD399C6FF86B4BDB4825274F5EC1779E36418552536E3C02C680090B9164B1E5DBFE3B0B47F4j6WEI" TargetMode="External"/><Relationship Id="rId5" Type="http://schemas.openxmlformats.org/officeDocument/2006/relationships/hyperlink" Target="consultantplus://offline/ref=073D13294C5FBD399C6FF86B4BDB4825274F5EC1779E36418552536E3C02C680090B9164B1E5DBFE3B0B44F3j6WEI" TargetMode="External"/><Relationship Id="rId10" Type="http://schemas.openxmlformats.org/officeDocument/2006/relationships/hyperlink" Target="consultantplus://offline/ref=073D13294C5FBD399C6FF86B4BDB4825274F5EC1779E36418552536E3C02C680090B9164B1E5DBFE3B0B44F4j6W3I" TargetMode="External"/><Relationship Id="rId4" Type="http://schemas.openxmlformats.org/officeDocument/2006/relationships/hyperlink" Target="consultantplus://offline/ref=073D13294C5FBD399C6FF86B4BDB4825274F5EC1779E36418552536E3C02C680090B9164B1E5DBFE3B0B44F5j6W2I" TargetMode="External"/><Relationship Id="rId9" Type="http://schemas.openxmlformats.org/officeDocument/2006/relationships/hyperlink" Target="consultantplus://offline/ref=073D13294C5FBD399C6FF86B4BDB4825274F5EC1779E36418552536E3C02C680090B9164B1E5DBFE3B0B47F5j6W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3545</Characters>
  <Application>Microsoft Office Word</Application>
  <DocSecurity>0</DocSecurity>
  <Lines>29</Lines>
  <Paragraphs>8</Paragraphs>
  <ScaleCrop>false</ScaleCrop>
  <Company>УО администрации Богучанского района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4</cp:revision>
  <cp:lastPrinted>2016-07-01T04:36:00Z</cp:lastPrinted>
  <dcterms:created xsi:type="dcterms:W3CDTF">2016-05-19T08:26:00Z</dcterms:created>
  <dcterms:modified xsi:type="dcterms:W3CDTF">2016-07-01T04:36:00Z</dcterms:modified>
</cp:coreProperties>
</file>